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8016E" w14:textId="566B9CFF" w:rsidR="00EB408D" w:rsidRPr="00251782" w:rsidRDefault="00EB408D" w:rsidP="00EB408D">
      <w:pPr>
        <w:rPr>
          <w:rFonts w:ascii="Times New Roman" w:eastAsia="Times New Roman" w:hAnsi="Times New Roman" w:cs="Times New Roman"/>
          <w:b/>
          <w:bCs/>
          <w:color w:val="000000"/>
          <w:sz w:val="28"/>
          <w:szCs w:val="28"/>
        </w:rPr>
      </w:pPr>
    </w:p>
    <w:p w14:paraId="34CB0885" w14:textId="339B925D" w:rsidR="00EB408D" w:rsidRPr="001F63F6" w:rsidRDefault="00EB408D" w:rsidP="0077518E">
      <w:pPr>
        <w:jc w:val="both"/>
        <w:rPr>
          <w:rFonts w:ascii="Times New Roman" w:eastAsia="Times New Roman" w:hAnsi="Times New Roman" w:cs="Times New Roman"/>
          <w:b/>
          <w:bCs/>
          <w:color w:val="000000"/>
        </w:rPr>
      </w:pPr>
      <w:r w:rsidRPr="001F63F6">
        <w:rPr>
          <w:rFonts w:ascii="Times New Roman" w:eastAsia="Times New Roman" w:hAnsi="Times New Roman" w:cs="Times New Roman"/>
          <w:b/>
          <w:bCs/>
          <w:color w:val="000000"/>
        </w:rPr>
        <w:t xml:space="preserve">Os sons do silêncio: </w:t>
      </w:r>
      <w:r w:rsidR="00270E08" w:rsidRPr="001F63F6">
        <w:rPr>
          <w:rFonts w:ascii="Times New Roman" w:eastAsia="Times New Roman" w:hAnsi="Times New Roman" w:cs="Times New Roman"/>
          <w:b/>
          <w:bCs/>
          <w:color w:val="000000"/>
        </w:rPr>
        <w:t xml:space="preserve">interpelações </w:t>
      </w:r>
      <w:r w:rsidR="0077518E" w:rsidRPr="001F63F6">
        <w:rPr>
          <w:rFonts w:ascii="Times New Roman" w:eastAsia="Times New Roman" w:hAnsi="Times New Roman" w:cs="Times New Roman"/>
          <w:b/>
          <w:bCs/>
          <w:color w:val="000000"/>
        </w:rPr>
        <w:t xml:space="preserve">feministas </w:t>
      </w:r>
      <w:r w:rsidR="00270E08" w:rsidRPr="001F63F6">
        <w:rPr>
          <w:rFonts w:ascii="Times New Roman" w:eastAsia="Times New Roman" w:hAnsi="Times New Roman" w:cs="Times New Roman"/>
          <w:b/>
          <w:bCs/>
          <w:color w:val="000000"/>
        </w:rPr>
        <w:t xml:space="preserve">decoloniais à </w:t>
      </w:r>
      <w:r w:rsidR="00A76A0B" w:rsidRPr="001F63F6">
        <w:rPr>
          <w:rFonts w:ascii="Times New Roman" w:eastAsia="Times New Roman" w:hAnsi="Times New Roman" w:cs="Times New Roman"/>
          <w:b/>
          <w:bCs/>
          <w:color w:val="000000"/>
        </w:rPr>
        <w:t>H</w:t>
      </w:r>
      <w:r w:rsidR="00270E08" w:rsidRPr="001F63F6">
        <w:rPr>
          <w:rFonts w:ascii="Times New Roman" w:eastAsia="Times New Roman" w:hAnsi="Times New Roman" w:cs="Times New Roman"/>
          <w:b/>
          <w:bCs/>
          <w:color w:val="000000"/>
        </w:rPr>
        <w:t xml:space="preserve">istória </w:t>
      </w:r>
      <w:r w:rsidR="00BB0392" w:rsidRPr="001F63F6">
        <w:rPr>
          <w:rFonts w:ascii="Times New Roman" w:eastAsia="Times New Roman" w:hAnsi="Times New Roman" w:cs="Times New Roman"/>
          <w:b/>
          <w:bCs/>
          <w:color w:val="000000"/>
        </w:rPr>
        <w:t xml:space="preserve">da </w:t>
      </w:r>
      <w:r w:rsidR="00A76A0B" w:rsidRPr="001F63F6">
        <w:rPr>
          <w:rFonts w:ascii="Times New Roman" w:eastAsia="Times New Roman" w:hAnsi="Times New Roman" w:cs="Times New Roman"/>
          <w:b/>
          <w:bCs/>
          <w:color w:val="000000"/>
        </w:rPr>
        <w:t>historiografia</w:t>
      </w:r>
      <w:r w:rsidR="001F63F6">
        <w:rPr>
          <w:rStyle w:val="Refdenotaderodap"/>
          <w:rFonts w:ascii="Times New Roman" w:eastAsia="Times New Roman" w:hAnsi="Times New Roman" w:cs="Times New Roman"/>
          <w:b/>
          <w:bCs/>
          <w:color w:val="000000"/>
        </w:rPr>
        <w:footnoteReference w:id="1"/>
      </w:r>
    </w:p>
    <w:p w14:paraId="593B948E" w14:textId="5DBEE413" w:rsidR="00EB408D" w:rsidRPr="001F63F6" w:rsidRDefault="00EB408D" w:rsidP="00EB408D">
      <w:pPr>
        <w:rPr>
          <w:rFonts w:ascii="Times New Roman" w:eastAsia="Times New Roman" w:hAnsi="Times New Roman" w:cs="Times New Roman"/>
          <w:b/>
          <w:bCs/>
          <w:color w:val="000000"/>
        </w:rPr>
      </w:pPr>
    </w:p>
    <w:p w14:paraId="7F409A98" w14:textId="3149087B" w:rsidR="00EB408D" w:rsidRDefault="00EB408D" w:rsidP="0077518E">
      <w:pPr>
        <w:jc w:val="both"/>
        <w:rPr>
          <w:rFonts w:ascii="Times New Roman" w:eastAsia="Times New Roman" w:hAnsi="Times New Roman" w:cs="Times New Roman"/>
          <w:b/>
          <w:bCs/>
          <w:color w:val="000000"/>
          <w:lang w:val="en-US"/>
        </w:rPr>
      </w:pPr>
      <w:r w:rsidRPr="001F63F6">
        <w:rPr>
          <w:rFonts w:ascii="Times New Roman" w:eastAsia="Times New Roman" w:hAnsi="Times New Roman" w:cs="Times New Roman"/>
          <w:b/>
          <w:bCs/>
          <w:color w:val="000000"/>
          <w:lang w:val="en-US"/>
        </w:rPr>
        <w:t xml:space="preserve">The sounds of silence: </w:t>
      </w:r>
      <w:r w:rsidR="0077518E" w:rsidRPr="001F63F6">
        <w:rPr>
          <w:rFonts w:ascii="Times New Roman" w:eastAsia="Times New Roman" w:hAnsi="Times New Roman" w:cs="Times New Roman"/>
          <w:b/>
          <w:bCs/>
          <w:color w:val="000000"/>
          <w:lang w:val="en-US"/>
        </w:rPr>
        <w:t xml:space="preserve">decolonial feminist inquiries to </w:t>
      </w:r>
      <w:r w:rsidR="00A76A0B" w:rsidRPr="001F63F6">
        <w:rPr>
          <w:rFonts w:ascii="Times New Roman" w:eastAsia="Times New Roman" w:hAnsi="Times New Roman" w:cs="Times New Roman"/>
          <w:b/>
          <w:bCs/>
          <w:color w:val="000000"/>
          <w:lang w:val="en-US"/>
        </w:rPr>
        <w:t>H</w:t>
      </w:r>
      <w:r w:rsidR="001677C6" w:rsidRPr="001F63F6">
        <w:rPr>
          <w:rFonts w:ascii="Times New Roman" w:eastAsia="Times New Roman" w:hAnsi="Times New Roman" w:cs="Times New Roman"/>
          <w:b/>
          <w:bCs/>
          <w:color w:val="000000"/>
          <w:lang w:val="en-US"/>
        </w:rPr>
        <w:t>istory</w:t>
      </w:r>
      <w:r w:rsidR="00A76A0B" w:rsidRPr="001F63F6">
        <w:rPr>
          <w:rFonts w:ascii="Times New Roman" w:eastAsia="Times New Roman" w:hAnsi="Times New Roman" w:cs="Times New Roman"/>
          <w:b/>
          <w:bCs/>
          <w:color w:val="000000"/>
          <w:lang w:val="en-US"/>
        </w:rPr>
        <w:t xml:space="preserve"> of historiography</w:t>
      </w:r>
    </w:p>
    <w:p w14:paraId="59D72043" w14:textId="77777777" w:rsidR="001F63F6" w:rsidRPr="001F63F6" w:rsidRDefault="001F63F6" w:rsidP="0077518E">
      <w:pPr>
        <w:jc w:val="both"/>
        <w:rPr>
          <w:rFonts w:ascii="Times New Roman" w:eastAsia="Times New Roman" w:hAnsi="Times New Roman" w:cs="Times New Roman"/>
          <w:b/>
          <w:bCs/>
          <w:color w:val="000000"/>
          <w:lang w:val="en-US"/>
        </w:rPr>
      </w:pPr>
    </w:p>
    <w:p w14:paraId="6F1807B2" w14:textId="07EC28CF" w:rsidR="001F63F6" w:rsidRPr="001F63F6" w:rsidRDefault="001F63F6" w:rsidP="001F63F6">
      <w:pPr>
        <w:jc w:val="right"/>
        <w:rPr>
          <w:rFonts w:ascii="Times New Roman" w:eastAsia="Times New Roman" w:hAnsi="Times New Roman" w:cs="Times New Roman"/>
          <w:b/>
          <w:bCs/>
          <w:color w:val="000000"/>
          <w:lang w:val="en-US"/>
        </w:rPr>
      </w:pPr>
    </w:p>
    <w:p w14:paraId="09E64B78" w14:textId="104E9223" w:rsidR="001F63F6" w:rsidRPr="001F63F6" w:rsidRDefault="001F63F6" w:rsidP="001F63F6">
      <w:pPr>
        <w:jc w:val="right"/>
        <w:rPr>
          <w:rFonts w:ascii="Times New Roman" w:eastAsia="Times New Roman" w:hAnsi="Times New Roman" w:cs="Times New Roman"/>
          <w:b/>
          <w:bCs/>
          <w:color w:val="000000"/>
        </w:rPr>
      </w:pPr>
      <w:r w:rsidRPr="001F63F6">
        <w:rPr>
          <w:rFonts w:ascii="Times New Roman" w:eastAsia="Times New Roman" w:hAnsi="Times New Roman" w:cs="Times New Roman"/>
          <w:b/>
          <w:bCs/>
          <w:color w:val="000000"/>
        </w:rPr>
        <w:t>Maria da Glória de Oliveira</w:t>
      </w:r>
    </w:p>
    <w:p w14:paraId="2A39D96E" w14:textId="085727FE" w:rsidR="002F0389" w:rsidRPr="001F63F6" w:rsidRDefault="002F0389" w:rsidP="002F0389">
      <w:pPr>
        <w:rPr>
          <w:rFonts w:ascii="Times New Roman" w:eastAsia="Times New Roman" w:hAnsi="Times New Roman" w:cs="Times New Roman"/>
          <w:b/>
          <w:bCs/>
          <w:color w:val="000000"/>
        </w:rPr>
      </w:pPr>
    </w:p>
    <w:p w14:paraId="12A600FF" w14:textId="4FDFB12F" w:rsidR="002F0389" w:rsidRPr="001F63F6" w:rsidRDefault="002F0389" w:rsidP="002F0389">
      <w:pPr>
        <w:rPr>
          <w:rFonts w:ascii="Times New Roman" w:eastAsia="Times New Roman" w:hAnsi="Times New Roman" w:cs="Times New Roman"/>
          <w:bCs/>
          <w:color w:val="000000"/>
        </w:rPr>
      </w:pPr>
    </w:p>
    <w:p w14:paraId="539D32E3" w14:textId="77777777" w:rsidR="00172003" w:rsidRPr="001F63F6" w:rsidRDefault="00172003" w:rsidP="002F0389">
      <w:pPr>
        <w:rPr>
          <w:rFonts w:ascii="Times New Roman" w:eastAsia="Times New Roman" w:hAnsi="Times New Roman" w:cs="Times New Roman"/>
          <w:bCs/>
          <w:color w:val="000000"/>
        </w:rPr>
      </w:pPr>
    </w:p>
    <w:p w14:paraId="10F2670D" w14:textId="3075310C" w:rsidR="00A2487D" w:rsidRPr="00737D0B" w:rsidRDefault="002F0389" w:rsidP="00737D0B">
      <w:pPr>
        <w:jc w:val="both"/>
        <w:rPr>
          <w:rFonts w:ascii="Times New Roman" w:hAnsi="Times New Roman" w:cs="Times New Roman"/>
          <w:color w:val="000000"/>
        </w:rPr>
      </w:pPr>
      <w:r w:rsidRPr="00737D0B">
        <w:rPr>
          <w:rFonts w:ascii="Times New Roman" w:eastAsia="Times New Roman" w:hAnsi="Times New Roman" w:cs="Times New Roman"/>
          <w:b/>
          <w:bCs/>
          <w:color w:val="000000"/>
        </w:rPr>
        <w:t>Resumo</w:t>
      </w:r>
      <w:r w:rsidRPr="000479D2">
        <w:rPr>
          <w:rFonts w:ascii="Times New Roman" w:eastAsia="Times New Roman" w:hAnsi="Times New Roman" w:cs="Times New Roman"/>
          <w:bCs/>
          <w:color w:val="000000"/>
        </w:rPr>
        <w:t>:</w:t>
      </w:r>
      <w:r w:rsidR="00737D0B">
        <w:rPr>
          <w:rFonts w:ascii="Times New Roman" w:eastAsia="Times New Roman" w:hAnsi="Times New Roman" w:cs="Times New Roman"/>
          <w:bCs/>
          <w:color w:val="000000"/>
        </w:rPr>
        <w:t xml:space="preserve"> </w:t>
      </w:r>
      <w:r w:rsidR="00F74552" w:rsidRPr="00F74552">
        <w:rPr>
          <w:rFonts w:ascii="Times New Roman" w:hAnsi="Times New Roman" w:cs="Times New Roman"/>
          <w:color w:val="000000"/>
        </w:rPr>
        <w:t xml:space="preserve"> </w:t>
      </w:r>
      <w:r w:rsidR="00EB408D">
        <w:rPr>
          <w:rFonts w:ascii="Times New Roman" w:hAnsi="Times New Roman" w:cs="Times New Roman"/>
          <w:color w:val="000000"/>
        </w:rPr>
        <w:t xml:space="preserve">O </w:t>
      </w:r>
      <w:r w:rsidR="00737D0B">
        <w:rPr>
          <w:rFonts w:ascii="Times New Roman" w:eastAsia="Times New Roman" w:hAnsi="Times New Roman" w:cs="Times New Roman"/>
          <w:bCs/>
          <w:color w:val="000000"/>
        </w:rPr>
        <w:t xml:space="preserve">artigo </w:t>
      </w:r>
      <w:r w:rsidR="00DA10BD">
        <w:rPr>
          <w:rFonts w:ascii="Times New Roman" w:eastAsia="Times New Roman" w:hAnsi="Times New Roman" w:cs="Times New Roman"/>
          <w:bCs/>
          <w:color w:val="000000"/>
        </w:rPr>
        <w:t xml:space="preserve">propõe uma reflexão </w:t>
      </w:r>
      <w:r w:rsidR="00AD53EC">
        <w:rPr>
          <w:rFonts w:ascii="Times New Roman" w:eastAsia="Times New Roman" w:hAnsi="Times New Roman" w:cs="Times New Roman"/>
          <w:bCs/>
          <w:color w:val="000000"/>
        </w:rPr>
        <w:t xml:space="preserve">acerca </w:t>
      </w:r>
      <w:r w:rsidR="00DA10BD">
        <w:rPr>
          <w:rFonts w:ascii="Times New Roman" w:eastAsia="Times New Roman" w:hAnsi="Times New Roman" w:cs="Times New Roman"/>
          <w:bCs/>
          <w:color w:val="000000"/>
        </w:rPr>
        <w:t>da</w:t>
      </w:r>
      <w:r w:rsidR="00737D0B" w:rsidRPr="005E70F9">
        <w:rPr>
          <w:rFonts w:ascii="Times" w:hAnsi="Times" w:cs="Times"/>
          <w:color w:val="000000"/>
        </w:rPr>
        <w:t xml:space="preserve"> invisibilidade da</w:t>
      </w:r>
      <w:r w:rsidR="00A2487D">
        <w:rPr>
          <w:rFonts w:ascii="Times" w:hAnsi="Times" w:cs="Times"/>
          <w:color w:val="000000"/>
        </w:rPr>
        <w:t>s</w:t>
      </w:r>
      <w:r w:rsidR="00DA10BD">
        <w:rPr>
          <w:rFonts w:ascii="Times" w:hAnsi="Times" w:cs="Times"/>
          <w:color w:val="000000"/>
        </w:rPr>
        <w:t xml:space="preserve"> produções </w:t>
      </w:r>
      <w:r w:rsidR="00737D0B" w:rsidRPr="005E70F9">
        <w:rPr>
          <w:rFonts w:ascii="Times" w:hAnsi="Times" w:cs="Times"/>
          <w:color w:val="000000"/>
        </w:rPr>
        <w:t>de autoria feminina</w:t>
      </w:r>
      <w:r w:rsidR="00737D0B" w:rsidRPr="005E70F9">
        <w:rPr>
          <w:rFonts w:ascii="Times New Roman" w:hAnsi="Times New Roman" w:cs="Times New Roman"/>
          <w:color w:val="000000"/>
        </w:rPr>
        <w:t xml:space="preserve"> na </w:t>
      </w:r>
      <w:r w:rsidR="001677C6" w:rsidRPr="001677C6">
        <w:rPr>
          <w:rFonts w:ascii="Times New Roman" w:hAnsi="Times New Roman" w:cs="Times New Roman"/>
        </w:rPr>
        <w:t>história intelectual</w:t>
      </w:r>
      <w:r w:rsidR="008F4703">
        <w:rPr>
          <w:rFonts w:ascii="Times New Roman" w:hAnsi="Times New Roman" w:cs="Times New Roman"/>
          <w:color w:val="000000"/>
        </w:rPr>
        <w:t>, t</w:t>
      </w:r>
      <w:r w:rsidR="00915089">
        <w:rPr>
          <w:rFonts w:ascii="Times New Roman" w:hAnsi="Times New Roman" w:cs="Times New Roman"/>
          <w:color w:val="000000"/>
        </w:rPr>
        <w:t>endo</w:t>
      </w:r>
      <w:r w:rsidR="008F4703">
        <w:rPr>
          <w:rFonts w:ascii="Times New Roman" w:hAnsi="Times New Roman" w:cs="Times New Roman"/>
          <w:color w:val="000000"/>
        </w:rPr>
        <w:t xml:space="preserve"> por </w:t>
      </w:r>
      <w:r w:rsidR="00915089">
        <w:rPr>
          <w:rFonts w:ascii="Times New Roman" w:hAnsi="Times New Roman" w:cs="Times New Roman"/>
          <w:color w:val="000000"/>
        </w:rPr>
        <w:t>horizonte</w:t>
      </w:r>
      <w:r w:rsidR="008F4703">
        <w:rPr>
          <w:rFonts w:ascii="Times New Roman" w:hAnsi="Times New Roman" w:cs="Times New Roman"/>
          <w:color w:val="000000"/>
        </w:rPr>
        <w:t xml:space="preserve"> alguns desafios postos pela perspectiva feminista decolonial</w:t>
      </w:r>
      <w:r w:rsidR="00632168" w:rsidRPr="005E70F9">
        <w:rPr>
          <w:rFonts w:ascii="Times New Roman" w:hAnsi="Times New Roman" w:cs="Times New Roman"/>
          <w:color w:val="000000"/>
        </w:rPr>
        <w:t>.</w:t>
      </w:r>
      <w:r w:rsidR="00DA10BD">
        <w:rPr>
          <w:rFonts w:ascii="Times New Roman" w:hAnsi="Times New Roman" w:cs="Times New Roman"/>
          <w:color w:val="000000"/>
        </w:rPr>
        <w:t xml:space="preserve"> Como ponto </w:t>
      </w:r>
      <w:r w:rsidR="008F4703">
        <w:rPr>
          <w:rFonts w:ascii="Times New Roman" w:hAnsi="Times New Roman" w:cs="Times New Roman"/>
          <w:color w:val="000000"/>
        </w:rPr>
        <w:t>de partida</w:t>
      </w:r>
      <w:r w:rsidR="00737D0B">
        <w:rPr>
          <w:rFonts w:ascii="Times New Roman" w:hAnsi="Times New Roman" w:cs="Times New Roman"/>
          <w:color w:val="000000"/>
        </w:rPr>
        <w:t xml:space="preserve">, abordo a separação paradigmática que se manifesta nas </w:t>
      </w:r>
      <w:r w:rsidR="00737D0B" w:rsidRPr="005E70F9">
        <w:rPr>
          <w:rFonts w:ascii="Times New Roman" w:hAnsi="Times New Roman" w:cs="Times New Roman"/>
          <w:color w:val="000000"/>
        </w:rPr>
        <w:t xml:space="preserve">variadas formas de silenciamento acerca </w:t>
      </w:r>
      <w:r w:rsidR="00DA10BD">
        <w:rPr>
          <w:rFonts w:ascii="Times New Roman" w:hAnsi="Times New Roman" w:cs="Times New Roman"/>
          <w:color w:val="000000"/>
        </w:rPr>
        <w:t>das contribuições intelectuais das mulheres</w:t>
      </w:r>
      <w:r w:rsidR="00737D0B">
        <w:rPr>
          <w:rFonts w:ascii="Times New Roman" w:hAnsi="Times New Roman" w:cs="Times New Roman"/>
          <w:color w:val="000000"/>
        </w:rPr>
        <w:t>, por conta d</w:t>
      </w:r>
      <w:r w:rsidR="008F4703">
        <w:rPr>
          <w:rFonts w:ascii="Times New Roman" w:hAnsi="Times New Roman" w:cs="Times New Roman"/>
          <w:color w:val="000000"/>
        </w:rPr>
        <w:t>a persistência de</w:t>
      </w:r>
      <w:r w:rsidR="00737D0B">
        <w:rPr>
          <w:rFonts w:ascii="Times New Roman" w:hAnsi="Times New Roman" w:cs="Times New Roman"/>
          <w:color w:val="000000"/>
        </w:rPr>
        <w:t xml:space="preserve"> um </w:t>
      </w:r>
      <w:r w:rsidR="00737D0B" w:rsidRPr="005E70F9">
        <w:rPr>
          <w:rFonts w:ascii="Times New Roman" w:hAnsi="Times New Roman" w:cs="Times New Roman"/>
          <w:color w:val="000000"/>
        </w:rPr>
        <w:t xml:space="preserve">modelo de </w:t>
      </w:r>
      <w:r w:rsidR="00A2487D">
        <w:rPr>
          <w:rFonts w:ascii="Times New Roman" w:hAnsi="Times New Roman" w:cs="Times New Roman"/>
          <w:color w:val="000000"/>
        </w:rPr>
        <w:t>pesquisa</w:t>
      </w:r>
      <w:r w:rsidR="00737D0B" w:rsidRPr="005E70F9">
        <w:rPr>
          <w:rFonts w:ascii="Times New Roman" w:hAnsi="Times New Roman" w:cs="Times New Roman"/>
          <w:color w:val="000000"/>
        </w:rPr>
        <w:t xml:space="preserve"> com foco predominante no estudo dos repertórios canônicos de obras de autoria masculina</w:t>
      </w:r>
      <w:r w:rsidR="00AD53EC">
        <w:rPr>
          <w:rFonts w:ascii="Times New Roman" w:hAnsi="Times New Roman" w:cs="Times New Roman"/>
          <w:color w:val="000000"/>
        </w:rPr>
        <w:t>, branca e europeia</w:t>
      </w:r>
      <w:r w:rsidR="00737D0B">
        <w:rPr>
          <w:rFonts w:ascii="Times New Roman" w:hAnsi="Times New Roman" w:cs="Times New Roman"/>
          <w:color w:val="000000"/>
        </w:rPr>
        <w:t xml:space="preserve">. </w:t>
      </w:r>
      <w:r w:rsidR="00B21AB5" w:rsidRPr="00847E64">
        <w:rPr>
          <w:rFonts w:ascii="Times New Roman" w:hAnsi="Times New Roman" w:cs="Times New Roman"/>
        </w:rPr>
        <w:t xml:space="preserve">O </w:t>
      </w:r>
      <w:r w:rsidR="00737D0B" w:rsidRPr="00847E64">
        <w:rPr>
          <w:rFonts w:ascii="Times New Roman" w:hAnsi="Times New Roman" w:cs="Times New Roman"/>
        </w:rPr>
        <w:t xml:space="preserve">argumento </w:t>
      </w:r>
      <w:r w:rsidR="00AE1942" w:rsidRPr="00847E64">
        <w:rPr>
          <w:rFonts w:ascii="Times New Roman" w:hAnsi="Times New Roman" w:cs="Times New Roman"/>
        </w:rPr>
        <w:t xml:space="preserve">a ser </w:t>
      </w:r>
      <w:r w:rsidR="00B21AB5" w:rsidRPr="00847E64">
        <w:rPr>
          <w:rFonts w:ascii="Times New Roman" w:hAnsi="Times New Roman" w:cs="Times New Roman"/>
        </w:rPr>
        <w:t>explora</w:t>
      </w:r>
      <w:r w:rsidR="00AE1942" w:rsidRPr="00847E64">
        <w:rPr>
          <w:rFonts w:ascii="Times New Roman" w:hAnsi="Times New Roman" w:cs="Times New Roman"/>
        </w:rPr>
        <w:t>do</w:t>
      </w:r>
      <w:r w:rsidR="00737D0B" w:rsidRPr="00847E64">
        <w:rPr>
          <w:rFonts w:ascii="Times New Roman" w:hAnsi="Times New Roman" w:cs="Times New Roman"/>
        </w:rPr>
        <w:t xml:space="preserve"> é o de que a produção </w:t>
      </w:r>
      <w:r w:rsidR="00847E64">
        <w:rPr>
          <w:rFonts w:ascii="Times New Roman" w:hAnsi="Times New Roman" w:cs="Times New Roman"/>
        </w:rPr>
        <w:t xml:space="preserve">de autoria </w:t>
      </w:r>
      <w:r w:rsidR="00737D0B" w:rsidRPr="00847E64">
        <w:rPr>
          <w:rFonts w:ascii="Times New Roman" w:hAnsi="Times New Roman" w:cs="Times New Roman"/>
        </w:rPr>
        <w:t>feminina não se configurou como tema privilegiado</w:t>
      </w:r>
      <w:r w:rsidR="00AE1942" w:rsidRPr="00847E64">
        <w:rPr>
          <w:rFonts w:ascii="Times New Roman" w:hAnsi="Times New Roman" w:cs="Times New Roman"/>
        </w:rPr>
        <w:t xml:space="preserve"> e frequente</w:t>
      </w:r>
      <w:r w:rsidR="001354C3" w:rsidRPr="00847E64">
        <w:rPr>
          <w:rFonts w:ascii="Times New Roman" w:hAnsi="Times New Roman" w:cs="Times New Roman"/>
        </w:rPr>
        <w:t xml:space="preserve"> </w:t>
      </w:r>
      <w:r w:rsidR="00737D0B" w:rsidRPr="00847E64">
        <w:rPr>
          <w:rFonts w:ascii="Times New Roman" w:hAnsi="Times New Roman" w:cs="Times New Roman"/>
        </w:rPr>
        <w:t xml:space="preserve">da história </w:t>
      </w:r>
      <w:r w:rsidR="00A76A0B">
        <w:rPr>
          <w:rFonts w:ascii="Times New Roman" w:hAnsi="Times New Roman" w:cs="Times New Roman"/>
        </w:rPr>
        <w:t>da historiografia,</w:t>
      </w:r>
      <w:r w:rsidR="00737D0B" w:rsidRPr="00847E64">
        <w:rPr>
          <w:rFonts w:ascii="Times New Roman" w:hAnsi="Times New Roman" w:cs="Times New Roman"/>
        </w:rPr>
        <w:t xml:space="preserve"> mantendo-se, em larga medida, como o “outro” silenciado</w:t>
      </w:r>
      <w:r w:rsidR="001354C3" w:rsidRPr="00847E64">
        <w:rPr>
          <w:rFonts w:ascii="Times New Roman" w:hAnsi="Times New Roman" w:cs="Times New Roman"/>
        </w:rPr>
        <w:t xml:space="preserve">, </w:t>
      </w:r>
      <w:r w:rsidR="00737D0B" w:rsidRPr="00847E64">
        <w:rPr>
          <w:rFonts w:ascii="Times New Roman" w:hAnsi="Times New Roman" w:cs="Times New Roman"/>
        </w:rPr>
        <w:t>marginal e periféric</w:t>
      </w:r>
      <w:r w:rsidR="00632168" w:rsidRPr="00847E64">
        <w:rPr>
          <w:rFonts w:ascii="Times New Roman" w:hAnsi="Times New Roman" w:cs="Times New Roman"/>
        </w:rPr>
        <w:t>o</w:t>
      </w:r>
      <w:r w:rsidR="00737D0B" w:rsidRPr="00847E64">
        <w:rPr>
          <w:rFonts w:ascii="Times New Roman" w:hAnsi="Times New Roman" w:cs="Times New Roman"/>
        </w:rPr>
        <w:t xml:space="preserve"> </w:t>
      </w:r>
      <w:r w:rsidR="00AD53EC" w:rsidRPr="00847E64">
        <w:rPr>
          <w:rFonts w:ascii="Times New Roman" w:hAnsi="Times New Roman" w:cs="Times New Roman"/>
        </w:rPr>
        <w:t xml:space="preserve">nos cânones historiográficos e </w:t>
      </w:r>
      <w:r w:rsidR="00DA10BD" w:rsidRPr="00847E64">
        <w:rPr>
          <w:rFonts w:ascii="Times New Roman" w:hAnsi="Times New Roman" w:cs="Times New Roman"/>
        </w:rPr>
        <w:t>na memória disciplinar</w:t>
      </w:r>
      <w:r w:rsidR="00E24F34" w:rsidRPr="00847E64">
        <w:rPr>
          <w:rFonts w:ascii="Times New Roman" w:hAnsi="Times New Roman" w:cs="Times New Roman"/>
        </w:rPr>
        <w:t>.</w:t>
      </w:r>
      <w:r w:rsidR="00010C77" w:rsidRPr="00847E64">
        <w:rPr>
          <w:rFonts w:ascii="Times New Roman" w:hAnsi="Times New Roman" w:cs="Times New Roman"/>
        </w:rPr>
        <w:t xml:space="preserve"> Por fim, </w:t>
      </w:r>
      <w:r w:rsidR="001677C6" w:rsidRPr="00847E64">
        <w:rPr>
          <w:rFonts w:ascii="Times New Roman" w:hAnsi="Times New Roman" w:cs="Times New Roman"/>
        </w:rPr>
        <w:t>defendo a</w:t>
      </w:r>
      <w:r w:rsidR="00010C77" w:rsidRPr="00847E64">
        <w:rPr>
          <w:rFonts w:ascii="Times New Roman" w:hAnsi="Times New Roman" w:cs="Times New Roman"/>
        </w:rPr>
        <w:t xml:space="preserve"> </w:t>
      </w:r>
      <w:r w:rsidR="00A2487D" w:rsidRPr="00847E64">
        <w:rPr>
          <w:rFonts w:ascii="Times New Roman" w:hAnsi="Times New Roman" w:cs="Times New Roman"/>
        </w:rPr>
        <w:t xml:space="preserve">efetividade da </w:t>
      </w:r>
      <w:r w:rsidR="008F4703" w:rsidRPr="00847E64">
        <w:rPr>
          <w:rFonts w:ascii="Times New Roman" w:hAnsi="Times New Roman" w:cs="Times New Roman"/>
        </w:rPr>
        <w:t>categoria</w:t>
      </w:r>
      <w:r w:rsidR="00A2487D" w:rsidRPr="00847E64">
        <w:rPr>
          <w:rFonts w:ascii="Times New Roman" w:hAnsi="Times New Roman" w:cs="Times New Roman"/>
        </w:rPr>
        <w:t xml:space="preserve"> de gênero </w:t>
      </w:r>
      <w:r w:rsidR="00A2487D">
        <w:rPr>
          <w:rFonts w:ascii="Times New Roman" w:hAnsi="Times New Roman" w:cs="Times New Roman"/>
        </w:rPr>
        <w:t xml:space="preserve">como aparato conceitual crítico dos fundamentos epistêmicos da disciplina e da escrita da </w:t>
      </w:r>
      <w:r w:rsidR="00274EEA">
        <w:rPr>
          <w:rFonts w:ascii="Times New Roman" w:hAnsi="Times New Roman" w:cs="Times New Roman"/>
        </w:rPr>
        <w:t>H</w:t>
      </w:r>
      <w:r w:rsidR="00A2487D">
        <w:rPr>
          <w:rFonts w:ascii="Times New Roman" w:hAnsi="Times New Roman" w:cs="Times New Roman"/>
        </w:rPr>
        <w:t xml:space="preserve">istória, </w:t>
      </w:r>
      <w:r w:rsidR="00C0302D">
        <w:rPr>
          <w:rFonts w:ascii="Times New Roman" w:hAnsi="Times New Roman" w:cs="Times New Roman"/>
        </w:rPr>
        <w:t>tais co</w:t>
      </w:r>
      <w:r w:rsidR="00AE2244">
        <w:rPr>
          <w:rFonts w:ascii="Times New Roman" w:hAnsi="Times New Roman" w:cs="Times New Roman"/>
        </w:rPr>
        <w:t xml:space="preserve">mo </w:t>
      </w:r>
      <w:r w:rsidR="00A2487D">
        <w:rPr>
          <w:rFonts w:ascii="Times New Roman" w:hAnsi="Times New Roman" w:cs="Times New Roman"/>
        </w:rPr>
        <w:t xml:space="preserve">a “irrelevância” dos marcadores de sexo, de raça e de classe social do sujeito da operação historiográfica, </w:t>
      </w:r>
      <w:r w:rsidR="00711232">
        <w:rPr>
          <w:rFonts w:ascii="Times New Roman" w:hAnsi="Times New Roman" w:cs="Times New Roman"/>
        </w:rPr>
        <w:t xml:space="preserve">implícito </w:t>
      </w:r>
      <w:r w:rsidR="00847E64">
        <w:rPr>
          <w:rFonts w:ascii="Times New Roman" w:hAnsi="Times New Roman" w:cs="Times New Roman"/>
        </w:rPr>
        <w:t xml:space="preserve">nos </w:t>
      </w:r>
      <w:r w:rsidR="00A2487D">
        <w:rPr>
          <w:rFonts w:ascii="Times New Roman" w:hAnsi="Times New Roman" w:cs="Times New Roman"/>
        </w:rPr>
        <w:t>critérios supostamente neutros, objetivos e universais de racionalidade</w:t>
      </w:r>
      <w:r w:rsidR="00B21AB5">
        <w:rPr>
          <w:rFonts w:ascii="Times New Roman" w:hAnsi="Times New Roman" w:cs="Times New Roman"/>
        </w:rPr>
        <w:t>.</w:t>
      </w:r>
    </w:p>
    <w:p w14:paraId="0E152187" w14:textId="5BB400A6" w:rsidR="002F0389" w:rsidRPr="000479D2" w:rsidRDefault="002F0389" w:rsidP="002F0389">
      <w:pPr>
        <w:rPr>
          <w:rFonts w:ascii="Times New Roman" w:eastAsia="Times New Roman" w:hAnsi="Times New Roman" w:cs="Times New Roman"/>
          <w:bCs/>
          <w:color w:val="000000"/>
        </w:rPr>
      </w:pPr>
    </w:p>
    <w:p w14:paraId="2389BA85" w14:textId="16E6D1D0" w:rsidR="002F0389" w:rsidRPr="00371FA0" w:rsidRDefault="002F0389" w:rsidP="002F0389">
      <w:pPr>
        <w:rPr>
          <w:rFonts w:ascii="Times New Roman" w:eastAsia="Times New Roman" w:hAnsi="Times New Roman" w:cs="Times New Roman"/>
          <w:bCs/>
          <w:color w:val="000000"/>
        </w:rPr>
      </w:pPr>
      <w:r w:rsidRPr="00371FA0">
        <w:rPr>
          <w:rFonts w:ascii="Times New Roman" w:eastAsia="Times New Roman" w:hAnsi="Times New Roman" w:cs="Times New Roman"/>
          <w:b/>
          <w:bCs/>
          <w:color w:val="000000"/>
        </w:rPr>
        <w:t>Palavras-chave:</w:t>
      </w:r>
      <w:r w:rsidR="000479D2" w:rsidRPr="00371FA0">
        <w:rPr>
          <w:rFonts w:ascii="Times New Roman" w:eastAsia="Times New Roman" w:hAnsi="Times New Roman" w:cs="Times New Roman"/>
          <w:bCs/>
          <w:color w:val="000000"/>
        </w:rPr>
        <w:t xml:space="preserve">  </w:t>
      </w:r>
      <w:r w:rsidR="001F63F6">
        <w:rPr>
          <w:rFonts w:ascii="Times New Roman" w:eastAsia="Times New Roman" w:hAnsi="Times New Roman" w:cs="Times New Roman"/>
          <w:bCs/>
          <w:color w:val="000000"/>
        </w:rPr>
        <w:t>h</w:t>
      </w:r>
      <w:r w:rsidR="00371FA0">
        <w:rPr>
          <w:rFonts w:ascii="Times New Roman" w:eastAsia="Times New Roman" w:hAnsi="Times New Roman" w:cs="Times New Roman"/>
          <w:bCs/>
          <w:color w:val="000000"/>
        </w:rPr>
        <w:t xml:space="preserve">istória </w:t>
      </w:r>
      <w:r w:rsidR="001677C6">
        <w:rPr>
          <w:rFonts w:ascii="Times New Roman" w:eastAsia="Times New Roman" w:hAnsi="Times New Roman" w:cs="Times New Roman"/>
          <w:bCs/>
          <w:color w:val="000000"/>
        </w:rPr>
        <w:t>intelectual</w:t>
      </w:r>
      <w:r w:rsidR="00371FA0">
        <w:rPr>
          <w:rFonts w:ascii="Times New Roman" w:eastAsia="Times New Roman" w:hAnsi="Times New Roman" w:cs="Times New Roman"/>
          <w:bCs/>
          <w:color w:val="000000"/>
        </w:rPr>
        <w:t xml:space="preserve"> - </w:t>
      </w:r>
      <w:r w:rsidR="008F4703" w:rsidRPr="00371FA0">
        <w:rPr>
          <w:rFonts w:ascii="Times New Roman" w:eastAsia="Times New Roman" w:hAnsi="Times New Roman" w:cs="Times New Roman"/>
          <w:bCs/>
          <w:color w:val="000000"/>
        </w:rPr>
        <w:t xml:space="preserve">produção intelectual feminina </w:t>
      </w:r>
      <w:r w:rsidR="000479D2" w:rsidRPr="00371FA0">
        <w:rPr>
          <w:rFonts w:ascii="Times New Roman" w:eastAsia="Times New Roman" w:hAnsi="Times New Roman" w:cs="Times New Roman"/>
          <w:bCs/>
          <w:color w:val="000000"/>
        </w:rPr>
        <w:t xml:space="preserve">– gênero  </w:t>
      </w:r>
    </w:p>
    <w:p w14:paraId="726D9645" w14:textId="712ACAC7" w:rsidR="002F0389" w:rsidRPr="00371FA0" w:rsidRDefault="002F0389" w:rsidP="002F0389">
      <w:pPr>
        <w:rPr>
          <w:rFonts w:ascii="Times New Roman" w:eastAsia="Times New Roman" w:hAnsi="Times New Roman" w:cs="Times New Roman"/>
          <w:bCs/>
          <w:color w:val="000000"/>
        </w:rPr>
      </w:pPr>
    </w:p>
    <w:p w14:paraId="11B21BEC" w14:textId="0BE66DC9" w:rsidR="002F0389" w:rsidRPr="00E24F34" w:rsidRDefault="002F0389" w:rsidP="00E24F34">
      <w:pPr>
        <w:jc w:val="both"/>
        <w:rPr>
          <w:rFonts w:ascii="Times New Roman" w:eastAsia="Times New Roman" w:hAnsi="Times New Roman" w:cs="Times New Roman"/>
          <w:bCs/>
          <w:color w:val="000000"/>
          <w:lang w:val="en-US"/>
        </w:rPr>
      </w:pPr>
      <w:r w:rsidRPr="00E24F34">
        <w:rPr>
          <w:rFonts w:ascii="Times New Roman" w:eastAsia="Times New Roman" w:hAnsi="Times New Roman" w:cs="Times New Roman"/>
          <w:b/>
          <w:bCs/>
          <w:color w:val="000000"/>
          <w:lang w:val="en-US"/>
        </w:rPr>
        <w:t>Abstract:</w:t>
      </w:r>
      <w:r w:rsidR="00E24F34" w:rsidRPr="00E24F34">
        <w:rPr>
          <w:rFonts w:ascii="Times New Roman" w:eastAsia="Times New Roman" w:hAnsi="Times New Roman" w:cs="Times New Roman"/>
          <w:bCs/>
          <w:color w:val="000000"/>
          <w:lang w:val="en-US"/>
        </w:rPr>
        <w:t xml:space="preserve"> </w:t>
      </w:r>
      <w:r w:rsidR="00847E64" w:rsidRPr="00847E64">
        <w:rPr>
          <w:rFonts w:ascii="Times New Roman" w:eastAsia="Times New Roman" w:hAnsi="Times New Roman" w:cs="Times New Roman"/>
          <w:bCs/>
          <w:color w:val="000000"/>
          <w:lang w:val="en-US"/>
        </w:rPr>
        <w:t xml:space="preserve">The article </w:t>
      </w:r>
      <w:r w:rsidR="00847E64">
        <w:rPr>
          <w:rFonts w:ascii="Times New Roman" w:eastAsia="Times New Roman" w:hAnsi="Times New Roman" w:cs="Times New Roman"/>
          <w:bCs/>
          <w:color w:val="000000"/>
          <w:lang w:val="en-US"/>
        </w:rPr>
        <w:t xml:space="preserve">aims to </w:t>
      </w:r>
      <w:r w:rsidR="00847E64" w:rsidRPr="00847E64">
        <w:rPr>
          <w:rFonts w:ascii="Times New Roman" w:eastAsia="Times New Roman" w:hAnsi="Times New Roman" w:cs="Times New Roman"/>
          <w:bCs/>
          <w:color w:val="000000"/>
          <w:lang w:val="en-US"/>
        </w:rPr>
        <w:t xml:space="preserve">reflect </w:t>
      </w:r>
      <w:r w:rsidR="00847E64">
        <w:rPr>
          <w:rFonts w:ascii="Times New Roman" w:eastAsia="Times New Roman" w:hAnsi="Times New Roman" w:cs="Times New Roman"/>
          <w:bCs/>
          <w:color w:val="000000"/>
          <w:lang w:val="en-US"/>
        </w:rPr>
        <w:t xml:space="preserve">upon </w:t>
      </w:r>
      <w:r w:rsidR="00847E64" w:rsidRPr="00847E64">
        <w:rPr>
          <w:rFonts w:ascii="Times New Roman" w:eastAsia="Times New Roman" w:hAnsi="Times New Roman" w:cs="Times New Roman"/>
          <w:bCs/>
          <w:color w:val="000000"/>
          <w:lang w:val="en-US"/>
        </w:rPr>
        <w:t xml:space="preserve">the invisibility of the productions of female authorship in intellectual history, </w:t>
      </w:r>
      <w:r w:rsidR="00711232">
        <w:rPr>
          <w:rFonts w:ascii="Times New Roman" w:eastAsia="Times New Roman" w:hAnsi="Times New Roman" w:cs="Times New Roman"/>
          <w:bCs/>
          <w:color w:val="000000"/>
          <w:lang w:val="en-US"/>
        </w:rPr>
        <w:t>based on</w:t>
      </w:r>
      <w:r w:rsidR="00847E64" w:rsidRPr="00847E64">
        <w:rPr>
          <w:rFonts w:ascii="Times New Roman" w:eastAsia="Times New Roman" w:hAnsi="Times New Roman" w:cs="Times New Roman"/>
          <w:bCs/>
          <w:color w:val="000000"/>
          <w:lang w:val="en-US"/>
        </w:rPr>
        <w:t xml:space="preserve"> some of the challenges posed by the decolonial feminist perspective. As a starting point, I approach the paradigmatic separation </w:t>
      </w:r>
      <w:r w:rsidR="00711232">
        <w:rPr>
          <w:rFonts w:ascii="Times New Roman" w:eastAsia="Times New Roman" w:hAnsi="Times New Roman" w:cs="Times New Roman"/>
          <w:bCs/>
          <w:color w:val="000000"/>
          <w:lang w:val="en-US"/>
        </w:rPr>
        <w:t xml:space="preserve">evidenced by </w:t>
      </w:r>
      <w:r w:rsidR="00847E64" w:rsidRPr="00847E64">
        <w:rPr>
          <w:rFonts w:ascii="Times New Roman" w:eastAsia="Times New Roman" w:hAnsi="Times New Roman" w:cs="Times New Roman"/>
          <w:bCs/>
          <w:color w:val="000000"/>
          <w:lang w:val="en-US"/>
        </w:rPr>
        <w:t>the various forms of silenc</w:t>
      </w:r>
      <w:r w:rsidR="00847E64">
        <w:rPr>
          <w:rFonts w:ascii="Times New Roman" w:eastAsia="Times New Roman" w:hAnsi="Times New Roman" w:cs="Times New Roman"/>
          <w:bCs/>
          <w:color w:val="000000"/>
          <w:lang w:val="en-US"/>
        </w:rPr>
        <w:t>e</w:t>
      </w:r>
      <w:r w:rsidR="00847E64" w:rsidRPr="00847E64">
        <w:rPr>
          <w:rFonts w:ascii="Times New Roman" w:eastAsia="Times New Roman" w:hAnsi="Times New Roman" w:cs="Times New Roman"/>
          <w:bCs/>
          <w:color w:val="000000"/>
          <w:lang w:val="en-US"/>
        </w:rPr>
        <w:t xml:space="preserve"> about the intellectual contributions of women, due to persistence research model with a predominant focus on the study of the canonical repertoire of works</w:t>
      </w:r>
      <w:r w:rsidR="00711232">
        <w:rPr>
          <w:rFonts w:ascii="Times New Roman" w:eastAsia="Times New Roman" w:hAnsi="Times New Roman" w:cs="Times New Roman"/>
          <w:bCs/>
          <w:color w:val="000000"/>
          <w:lang w:val="en-US"/>
        </w:rPr>
        <w:t xml:space="preserve"> by</w:t>
      </w:r>
      <w:r w:rsidR="00847E64" w:rsidRPr="00847E64">
        <w:rPr>
          <w:rFonts w:ascii="Times New Roman" w:eastAsia="Times New Roman" w:hAnsi="Times New Roman" w:cs="Times New Roman"/>
          <w:bCs/>
          <w:color w:val="000000"/>
          <w:lang w:val="en-US"/>
        </w:rPr>
        <w:t xml:space="preserve"> male, white and European authorship. The argument to be explored is that </w:t>
      </w:r>
      <w:r w:rsidR="00711232">
        <w:rPr>
          <w:rFonts w:ascii="Times New Roman" w:eastAsia="Times New Roman" w:hAnsi="Times New Roman" w:cs="Times New Roman"/>
          <w:bCs/>
          <w:color w:val="000000"/>
          <w:lang w:val="en-US"/>
        </w:rPr>
        <w:t>female intellectual production</w:t>
      </w:r>
      <w:r w:rsidR="00847E64" w:rsidRPr="00847E64">
        <w:rPr>
          <w:rFonts w:ascii="Times New Roman" w:eastAsia="Times New Roman" w:hAnsi="Times New Roman" w:cs="Times New Roman"/>
          <w:bCs/>
          <w:color w:val="000000"/>
          <w:lang w:val="en-US"/>
        </w:rPr>
        <w:t xml:space="preserve"> has not been configured as a privileged and frequent theme of intellectual history, remaining largely </w:t>
      </w:r>
      <w:r w:rsidR="00711232">
        <w:rPr>
          <w:rFonts w:ascii="Times New Roman" w:eastAsia="Times New Roman" w:hAnsi="Times New Roman" w:cs="Times New Roman"/>
          <w:bCs/>
          <w:color w:val="000000"/>
          <w:lang w:val="en-US"/>
        </w:rPr>
        <w:t xml:space="preserve">as </w:t>
      </w:r>
      <w:r w:rsidR="00847E64" w:rsidRPr="00847E64">
        <w:rPr>
          <w:rFonts w:ascii="Times New Roman" w:eastAsia="Times New Roman" w:hAnsi="Times New Roman" w:cs="Times New Roman"/>
          <w:bCs/>
          <w:color w:val="000000"/>
          <w:lang w:val="en-US"/>
        </w:rPr>
        <w:t xml:space="preserve">the silent, marginal and peripheral 'other' in the historiographic canons and </w:t>
      </w:r>
      <w:r w:rsidR="00711232">
        <w:rPr>
          <w:rFonts w:ascii="Times New Roman" w:eastAsia="Times New Roman" w:hAnsi="Times New Roman" w:cs="Times New Roman"/>
          <w:bCs/>
          <w:color w:val="000000"/>
          <w:lang w:val="en-US"/>
        </w:rPr>
        <w:t>the</w:t>
      </w:r>
      <w:r w:rsidR="00847E64" w:rsidRPr="00847E64">
        <w:rPr>
          <w:rFonts w:ascii="Times New Roman" w:eastAsia="Times New Roman" w:hAnsi="Times New Roman" w:cs="Times New Roman"/>
          <w:bCs/>
          <w:color w:val="000000"/>
          <w:lang w:val="en-US"/>
        </w:rPr>
        <w:t xml:space="preserve"> disciplinary</w:t>
      </w:r>
      <w:r w:rsidR="00711232">
        <w:rPr>
          <w:rFonts w:ascii="Times New Roman" w:eastAsia="Times New Roman" w:hAnsi="Times New Roman" w:cs="Times New Roman"/>
          <w:bCs/>
          <w:color w:val="000000"/>
          <w:lang w:val="en-US"/>
        </w:rPr>
        <w:t xml:space="preserve"> memory</w:t>
      </w:r>
      <w:r w:rsidR="00847E64" w:rsidRPr="00847E64">
        <w:rPr>
          <w:rFonts w:ascii="Times New Roman" w:eastAsia="Times New Roman" w:hAnsi="Times New Roman" w:cs="Times New Roman"/>
          <w:bCs/>
          <w:color w:val="000000"/>
          <w:lang w:val="en-US"/>
        </w:rPr>
        <w:t xml:space="preserve">. Finally, I </w:t>
      </w:r>
      <w:r w:rsidR="00A76A0B">
        <w:rPr>
          <w:rFonts w:ascii="Times New Roman" w:eastAsia="Times New Roman" w:hAnsi="Times New Roman" w:cs="Times New Roman"/>
          <w:bCs/>
          <w:color w:val="000000"/>
          <w:lang w:val="en-US"/>
        </w:rPr>
        <w:t xml:space="preserve">point to </w:t>
      </w:r>
      <w:r w:rsidR="00847E64" w:rsidRPr="00847E64">
        <w:rPr>
          <w:rFonts w:ascii="Times New Roman" w:eastAsia="Times New Roman" w:hAnsi="Times New Roman" w:cs="Times New Roman"/>
          <w:bCs/>
          <w:color w:val="000000"/>
          <w:lang w:val="en-US"/>
        </w:rPr>
        <w:t xml:space="preserve">the effectiveness of the </w:t>
      </w:r>
      <w:r w:rsidR="00A76A0B">
        <w:rPr>
          <w:rFonts w:ascii="Times New Roman" w:eastAsia="Times New Roman" w:hAnsi="Times New Roman" w:cs="Times New Roman"/>
          <w:bCs/>
          <w:color w:val="000000"/>
          <w:lang w:val="en-US"/>
        </w:rPr>
        <w:t xml:space="preserve">gender </w:t>
      </w:r>
      <w:r w:rsidR="00847E64" w:rsidRPr="00847E64">
        <w:rPr>
          <w:rFonts w:ascii="Times New Roman" w:eastAsia="Times New Roman" w:hAnsi="Times New Roman" w:cs="Times New Roman"/>
          <w:bCs/>
          <w:color w:val="000000"/>
          <w:lang w:val="en-US"/>
        </w:rPr>
        <w:t xml:space="preserve">category as a critical conceptual apparatus of the epistemic foundations of the discipline and the </w:t>
      </w:r>
      <w:r w:rsidR="00847E64">
        <w:rPr>
          <w:rFonts w:ascii="Times New Roman" w:eastAsia="Times New Roman" w:hAnsi="Times New Roman" w:cs="Times New Roman"/>
          <w:bCs/>
          <w:color w:val="000000"/>
          <w:lang w:val="en-US"/>
        </w:rPr>
        <w:t xml:space="preserve">History </w:t>
      </w:r>
      <w:r w:rsidR="00847E64" w:rsidRPr="00847E64">
        <w:rPr>
          <w:rFonts w:ascii="Times New Roman" w:eastAsia="Times New Roman" w:hAnsi="Times New Roman" w:cs="Times New Roman"/>
          <w:bCs/>
          <w:color w:val="000000"/>
          <w:lang w:val="en-US"/>
        </w:rPr>
        <w:t>writing</w:t>
      </w:r>
      <w:r w:rsidR="00847E64">
        <w:rPr>
          <w:rFonts w:ascii="Times New Roman" w:eastAsia="Times New Roman" w:hAnsi="Times New Roman" w:cs="Times New Roman"/>
          <w:bCs/>
          <w:color w:val="000000"/>
          <w:lang w:val="en-US"/>
        </w:rPr>
        <w:t>,</w:t>
      </w:r>
      <w:r w:rsidR="00847E64" w:rsidRPr="00847E64">
        <w:rPr>
          <w:rFonts w:ascii="Times New Roman" w:eastAsia="Times New Roman" w:hAnsi="Times New Roman" w:cs="Times New Roman"/>
          <w:bCs/>
          <w:color w:val="000000"/>
          <w:lang w:val="en-US"/>
        </w:rPr>
        <w:t xml:space="preserve"> such as the "irrelevance" of </w:t>
      </w:r>
      <w:r w:rsidR="00A76A0B">
        <w:rPr>
          <w:rFonts w:ascii="Times New Roman" w:eastAsia="Times New Roman" w:hAnsi="Times New Roman" w:cs="Times New Roman"/>
          <w:bCs/>
          <w:color w:val="000000"/>
          <w:lang w:val="en-US"/>
        </w:rPr>
        <w:t xml:space="preserve">markers of </w:t>
      </w:r>
      <w:r w:rsidR="00847E64" w:rsidRPr="00847E64">
        <w:rPr>
          <w:rFonts w:ascii="Times New Roman" w:eastAsia="Times New Roman" w:hAnsi="Times New Roman" w:cs="Times New Roman"/>
          <w:bCs/>
          <w:color w:val="000000"/>
          <w:lang w:val="en-US"/>
        </w:rPr>
        <w:t xml:space="preserve">the sex, race and social class </w:t>
      </w:r>
      <w:r w:rsidR="00847E64">
        <w:rPr>
          <w:rFonts w:ascii="Times New Roman" w:eastAsia="Times New Roman" w:hAnsi="Times New Roman" w:cs="Times New Roman"/>
          <w:bCs/>
          <w:color w:val="000000"/>
          <w:lang w:val="en-US"/>
        </w:rPr>
        <w:t>in</w:t>
      </w:r>
      <w:r w:rsidR="00847E64" w:rsidRPr="00847E64">
        <w:rPr>
          <w:rFonts w:ascii="Times New Roman" w:eastAsia="Times New Roman" w:hAnsi="Times New Roman" w:cs="Times New Roman"/>
          <w:bCs/>
          <w:color w:val="000000"/>
          <w:lang w:val="en-US"/>
        </w:rPr>
        <w:t xml:space="preserve"> the subject of the historiographical operation</w:t>
      </w:r>
      <w:r w:rsidR="00711232">
        <w:rPr>
          <w:rFonts w:ascii="Times New Roman" w:eastAsia="Times New Roman" w:hAnsi="Times New Roman" w:cs="Times New Roman"/>
          <w:bCs/>
          <w:color w:val="000000"/>
          <w:lang w:val="en-US"/>
        </w:rPr>
        <w:t>,</w:t>
      </w:r>
      <w:r w:rsidR="00847E64" w:rsidRPr="00847E64">
        <w:rPr>
          <w:rFonts w:ascii="Times New Roman" w:eastAsia="Times New Roman" w:hAnsi="Times New Roman" w:cs="Times New Roman"/>
          <w:bCs/>
          <w:color w:val="000000"/>
          <w:lang w:val="en-US"/>
        </w:rPr>
        <w:t xml:space="preserve"> </w:t>
      </w:r>
      <w:r w:rsidR="00A76A0B">
        <w:rPr>
          <w:rFonts w:ascii="Times New Roman" w:eastAsia="Times New Roman" w:hAnsi="Times New Roman" w:cs="Times New Roman"/>
          <w:bCs/>
          <w:color w:val="000000"/>
          <w:lang w:val="en-US"/>
        </w:rPr>
        <w:t>claimed to serve</w:t>
      </w:r>
      <w:r w:rsidR="00847E64">
        <w:rPr>
          <w:rFonts w:ascii="Times New Roman" w:eastAsia="Times New Roman" w:hAnsi="Times New Roman" w:cs="Times New Roman"/>
          <w:bCs/>
          <w:color w:val="000000"/>
          <w:lang w:val="en-US"/>
        </w:rPr>
        <w:t xml:space="preserve"> </w:t>
      </w:r>
      <w:r w:rsidR="00A76A0B">
        <w:rPr>
          <w:rFonts w:ascii="Times New Roman" w:eastAsia="Times New Roman" w:hAnsi="Times New Roman" w:cs="Times New Roman"/>
          <w:bCs/>
          <w:color w:val="000000"/>
          <w:lang w:val="en-US"/>
        </w:rPr>
        <w:t>the</w:t>
      </w:r>
      <w:r w:rsidR="00847E64" w:rsidRPr="00847E64">
        <w:rPr>
          <w:rFonts w:ascii="Times New Roman" w:eastAsia="Times New Roman" w:hAnsi="Times New Roman" w:cs="Times New Roman"/>
          <w:bCs/>
          <w:color w:val="000000"/>
          <w:lang w:val="en-US"/>
        </w:rPr>
        <w:t xml:space="preserve"> supposedly neutral, objective and universal criteria of rationality.</w:t>
      </w:r>
    </w:p>
    <w:p w14:paraId="1140E469" w14:textId="01875934" w:rsidR="002F0389" w:rsidRPr="00E24F34" w:rsidRDefault="002F0389" w:rsidP="002F0389">
      <w:pPr>
        <w:rPr>
          <w:rFonts w:ascii="Times New Roman" w:eastAsia="Times New Roman" w:hAnsi="Times New Roman" w:cs="Times New Roman"/>
          <w:bCs/>
          <w:color w:val="000000"/>
          <w:lang w:val="en-US"/>
        </w:rPr>
      </w:pPr>
    </w:p>
    <w:p w14:paraId="4075D730" w14:textId="52F24706" w:rsidR="002F0389" w:rsidRPr="00371FA0" w:rsidRDefault="002F0389" w:rsidP="002F0389">
      <w:pPr>
        <w:rPr>
          <w:rFonts w:ascii="Times New Roman" w:eastAsia="Times New Roman" w:hAnsi="Times New Roman" w:cs="Times New Roman"/>
          <w:bCs/>
          <w:color w:val="000000"/>
          <w:lang w:val="en-US"/>
        </w:rPr>
      </w:pPr>
      <w:r w:rsidRPr="00371FA0">
        <w:rPr>
          <w:rFonts w:ascii="Times New Roman" w:eastAsia="Times New Roman" w:hAnsi="Times New Roman" w:cs="Times New Roman"/>
          <w:b/>
          <w:bCs/>
          <w:color w:val="000000"/>
          <w:lang w:val="en-US"/>
        </w:rPr>
        <w:t>Key-words</w:t>
      </w:r>
      <w:r w:rsidRPr="00371FA0">
        <w:rPr>
          <w:rFonts w:ascii="Times New Roman" w:eastAsia="Times New Roman" w:hAnsi="Times New Roman" w:cs="Times New Roman"/>
          <w:bCs/>
          <w:color w:val="000000"/>
          <w:lang w:val="en-US"/>
        </w:rPr>
        <w:t>:</w:t>
      </w:r>
      <w:r w:rsidR="00E24F34" w:rsidRPr="00371FA0">
        <w:rPr>
          <w:rFonts w:ascii="Times New Roman" w:eastAsia="Times New Roman" w:hAnsi="Times New Roman" w:cs="Times New Roman"/>
          <w:bCs/>
          <w:color w:val="000000"/>
          <w:lang w:val="en-US"/>
        </w:rPr>
        <w:t xml:space="preserve"> </w:t>
      </w:r>
      <w:r w:rsidR="001F63F6">
        <w:rPr>
          <w:rFonts w:ascii="Times New Roman" w:eastAsia="Times New Roman" w:hAnsi="Times New Roman" w:cs="Times New Roman"/>
          <w:bCs/>
          <w:color w:val="000000"/>
          <w:lang w:val="en-US"/>
        </w:rPr>
        <w:t>i</w:t>
      </w:r>
      <w:r w:rsidR="001677C6">
        <w:rPr>
          <w:rFonts w:ascii="Times New Roman" w:eastAsia="Times New Roman" w:hAnsi="Times New Roman" w:cs="Times New Roman"/>
          <w:bCs/>
          <w:color w:val="000000"/>
          <w:lang w:val="en-US"/>
        </w:rPr>
        <w:t>ntellectual h</w:t>
      </w:r>
      <w:r w:rsidR="00371FA0" w:rsidRPr="00371FA0">
        <w:rPr>
          <w:rFonts w:ascii="Times New Roman" w:eastAsia="Times New Roman" w:hAnsi="Times New Roman" w:cs="Times New Roman"/>
          <w:bCs/>
          <w:color w:val="000000"/>
          <w:lang w:val="en-US"/>
        </w:rPr>
        <w:t xml:space="preserve">istory  </w:t>
      </w:r>
      <w:r w:rsidR="00371FA0">
        <w:rPr>
          <w:rFonts w:ascii="Times New Roman" w:eastAsia="Times New Roman" w:hAnsi="Times New Roman" w:cs="Times New Roman"/>
          <w:bCs/>
          <w:color w:val="000000"/>
          <w:lang w:val="en-US"/>
        </w:rPr>
        <w:t>–</w:t>
      </w:r>
      <w:r w:rsidR="00371FA0" w:rsidRPr="00371FA0">
        <w:rPr>
          <w:rFonts w:ascii="Times New Roman" w:eastAsia="Times New Roman" w:hAnsi="Times New Roman" w:cs="Times New Roman"/>
          <w:bCs/>
          <w:color w:val="000000"/>
          <w:lang w:val="en-US"/>
        </w:rPr>
        <w:t xml:space="preserve"> </w:t>
      </w:r>
      <w:r w:rsidR="00371FA0">
        <w:rPr>
          <w:rFonts w:ascii="Times New Roman" w:eastAsia="Times New Roman" w:hAnsi="Times New Roman" w:cs="Times New Roman"/>
          <w:bCs/>
          <w:color w:val="000000"/>
          <w:lang w:val="en-US"/>
        </w:rPr>
        <w:t>female intellectual production</w:t>
      </w:r>
      <w:r w:rsidR="00E24F34" w:rsidRPr="00371FA0">
        <w:rPr>
          <w:rFonts w:ascii="Times New Roman" w:eastAsia="Times New Roman" w:hAnsi="Times New Roman" w:cs="Times New Roman"/>
          <w:bCs/>
          <w:color w:val="000000"/>
          <w:lang w:val="en-US"/>
        </w:rPr>
        <w:t xml:space="preserve"> – gender </w:t>
      </w:r>
    </w:p>
    <w:p w14:paraId="5BD5475F" w14:textId="2353412F" w:rsidR="008B726B" w:rsidRPr="00BE52A4" w:rsidRDefault="000E7545">
      <w:pPr>
        <w:rPr>
          <w:rFonts w:ascii="Geneva" w:eastAsia="Times New Roman" w:hAnsi="Geneva"/>
          <w:bCs/>
          <w:color w:val="000000"/>
          <w:sz w:val="22"/>
          <w:szCs w:val="22"/>
          <w:lang w:val="en-US"/>
        </w:rPr>
      </w:pPr>
      <w:r w:rsidRPr="00371FA0">
        <w:rPr>
          <w:rFonts w:ascii="Geneva" w:eastAsia="Times New Roman" w:hAnsi="Geneva"/>
          <w:bCs/>
          <w:color w:val="000000"/>
          <w:sz w:val="22"/>
          <w:szCs w:val="22"/>
          <w:lang w:val="en-US"/>
        </w:rPr>
        <w:t xml:space="preserve">                                                        </w:t>
      </w:r>
      <w:r w:rsidR="00722826" w:rsidRPr="00371FA0">
        <w:rPr>
          <w:rFonts w:ascii="Geneva" w:eastAsia="Times New Roman" w:hAnsi="Geneva"/>
          <w:bCs/>
          <w:i/>
          <w:color w:val="000000"/>
          <w:sz w:val="22"/>
          <w:szCs w:val="22"/>
          <w:lang w:val="en-US"/>
        </w:rPr>
        <w:t xml:space="preserve"> </w:t>
      </w:r>
    </w:p>
    <w:p w14:paraId="104540D3" w14:textId="77777777" w:rsidR="00847E64" w:rsidRDefault="00847E64">
      <w:pPr>
        <w:rPr>
          <w:lang w:val="en-US"/>
        </w:rPr>
      </w:pPr>
    </w:p>
    <w:p w14:paraId="58CFBBC1" w14:textId="77777777" w:rsidR="00C24986" w:rsidRPr="00371FA0" w:rsidRDefault="00C24986">
      <w:pPr>
        <w:rPr>
          <w:lang w:val="en-US"/>
        </w:rPr>
      </w:pPr>
    </w:p>
    <w:p w14:paraId="443B7B4A" w14:textId="6335DA49" w:rsidR="00DF29B5" w:rsidRPr="0007512C" w:rsidRDefault="00DF29B5" w:rsidP="000479D2">
      <w:pPr>
        <w:ind w:left="1985"/>
        <w:jc w:val="both"/>
        <w:rPr>
          <w:rFonts w:ascii="Times New Roman" w:eastAsia="Times New Roman" w:hAnsi="Times New Roman" w:cs="Times New Roman"/>
          <w:color w:val="000000"/>
          <w:sz w:val="22"/>
          <w:szCs w:val="22"/>
          <w:shd w:val="clear" w:color="auto" w:fill="FFFFFF"/>
          <w:lang w:eastAsia="pt-BR"/>
        </w:rPr>
      </w:pPr>
      <w:r w:rsidRPr="0007512C">
        <w:rPr>
          <w:rFonts w:ascii="Times New Roman" w:eastAsia="Times New Roman" w:hAnsi="Times New Roman" w:cs="Times New Roman"/>
          <w:color w:val="000000"/>
          <w:sz w:val="22"/>
          <w:szCs w:val="22"/>
          <w:shd w:val="clear" w:color="auto" w:fill="FFFFFF"/>
          <w:lang w:eastAsia="pt-BR"/>
        </w:rPr>
        <w:t>Não é fácil escrever esta carta. Começou como um poema, um longo poema. Tentei transformá-la em um ensaio, mas o resultado ficou áspero, frio. Ainda não desaprendi as tolices esotéricas e pseudo-intelectualizadas que a lavagem cerebral da escola forçou em minha escrita. [...]</w:t>
      </w:r>
    </w:p>
    <w:p w14:paraId="215E6600" w14:textId="208192E7" w:rsidR="00DF29B5" w:rsidRPr="0007512C" w:rsidRDefault="00DF29B5" w:rsidP="000479D2">
      <w:pPr>
        <w:ind w:left="1985"/>
        <w:jc w:val="both"/>
        <w:rPr>
          <w:rFonts w:ascii="Times New Roman" w:eastAsia="Times New Roman" w:hAnsi="Times New Roman" w:cs="Times New Roman"/>
          <w:color w:val="000000"/>
          <w:sz w:val="22"/>
          <w:szCs w:val="22"/>
          <w:shd w:val="clear" w:color="auto" w:fill="FFFFFF"/>
          <w:lang w:eastAsia="pt-BR"/>
        </w:rPr>
      </w:pPr>
      <w:r w:rsidRPr="0007512C">
        <w:rPr>
          <w:rFonts w:ascii="Times New Roman" w:eastAsia="Times New Roman" w:hAnsi="Times New Roman" w:cs="Times New Roman"/>
          <w:color w:val="000000"/>
          <w:sz w:val="22"/>
          <w:szCs w:val="22"/>
          <w:shd w:val="clear" w:color="auto" w:fill="FFFFFF"/>
          <w:lang w:eastAsia="pt-BR"/>
        </w:rPr>
        <w:t>As escolas que frequentamos, ou não frequentamos, não nos ensinaram a escrever, nem nos deram a certeza de que estávamos corretas em usar nossa linguagem marcada pela classe e pela etnia.</w:t>
      </w:r>
    </w:p>
    <w:p w14:paraId="4FE834EC" w14:textId="520FC1D2" w:rsidR="00DF29B5" w:rsidRPr="0007512C" w:rsidRDefault="00DF29B5" w:rsidP="000479D2">
      <w:pPr>
        <w:ind w:left="1985"/>
        <w:jc w:val="both"/>
        <w:rPr>
          <w:rFonts w:ascii="Times New Roman" w:eastAsia="Times New Roman" w:hAnsi="Times New Roman" w:cs="Times New Roman"/>
          <w:color w:val="000000"/>
          <w:sz w:val="22"/>
          <w:szCs w:val="22"/>
          <w:shd w:val="clear" w:color="auto" w:fill="FFFFFF"/>
          <w:lang w:eastAsia="pt-BR"/>
        </w:rPr>
      </w:pPr>
      <w:r w:rsidRPr="0007512C">
        <w:rPr>
          <w:rFonts w:ascii="Times New Roman" w:eastAsia="Times New Roman" w:hAnsi="Times New Roman" w:cs="Times New Roman"/>
          <w:color w:val="000000"/>
          <w:sz w:val="22"/>
          <w:szCs w:val="22"/>
          <w:shd w:val="clear" w:color="auto" w:fill="FFFFFF"/>
          <w:lang w:eastAsia="pt-BR"/>
        </w:rPr>
        <w:t xml:space="preserve">(Gloria Anzaldúa </w:t>
      </w:r>
      <w:r w:rsidR="001D3F0A">
        <w:rPr>
          <w:rFonts w:ascii="Times New Roman" w:eastAsia="Times New Roman" w:hAnsi="Times New Roman" w:cs="Times New Roman"/>
          <w:color w:val="000000"/>
          <w:sz w:val="22"/>
          <w:szCs w:val="22"/>
          <w:shd w:val="clear" w:color="auto" w:fill="FFFFFF"/>
          <w:lang w:eastAsia="pt-BR"/>
        </w:rPr>
        <w:t>2000</w:t>
      </w:r>
      <w:r w:rsidRPr="0007512C">
        <w:rPr>
          <w:rFonts w:ascii="Times New Roman" w:eastAsia="Times New Roman" w:hAnsi="Times New Roman" w:cs="Times New Roman"/>
          <w:color w:val="000000"/>
          <w:sz w:val="22"/>
          <w:szCs w:val="22"/>
          <w:shd w:val="clear" w:color="auto" w:fill="FFFFFF"/>
          <w:lang w:eastAsia="pt-BR"/>
        </w:rPr>
        <w:t xml:space="preserve">) </w:t>
      </w:r>
    </w:p>
    <w:p w14:paraId="1A4325EB" w14:textId="77777777" w:rsidR="00DF29B5" w:rsidRPr="0007512C" w:rsidRDefault="00DF29B5" w:rsidP="000479D2">
      <w:pPr>
        <w:jc w:val="both"/>
        <w:rPr>
          <w:rFonts w:ascii="Times New Roman" w:eastAsia="Times New Roman" w:hAnsi="Times New Roman" w:cs="Times New Roman"/>
          <w:color w:val="000000"/>
          <w:sz w:val="22"/>
          <w:szCs w:val="22"/>
          <w:shd w:val="clear" w:color="auto" w:fill="FFFFFF"/>
          <w:lang w:eastAsia="pt-BR"/>
        </w:rPr>
      </w:pPr>
      <w:r w:rsidRPr="0007512C">
        <w:rPr>
          <w:rFonts w:ascii="Times New Roman" w:eastAsia="Times New Roman" w:hAnsi="Times New Roman" w:cs="Times New Roman"/>
          <w:color w:val="000000"/>
          <w:sz w:val="22"/>
          <w:szCs w:val="22"/>
          <w:shd w:val="clear" w:color="auto" w:fill="FFFFFF"/>
          <w:lang w:eastAsia="pt-BR"/>
        </w:rPr>
        <w:t> </w:t>
      </w:r>
    </w:p>
    <w:p w14:paraId="1D12563B" w14:textId="77777777" w:rsidR="00DF29B5" w:rsidRPr="0007512C" w:rsidRDefault="00DF29B5" w:rsidP="000479D2">
      <w:pPr>
        <w:jc w:val="both"/>
        <w:rPr>
          <w:rFonts w:ascii="Times New Roman" w:eastAsia="Times New Roman" w:hAnsi="Times New Roman" w:cs="Times New Roman"/>
          <w:color w:val="000000"/>
          <w:sz w:val="22"/>
          <w:szCs w:val="22"/>
          <w:shd w:val="clear" w:color="auto" w:fill="FFFFFF"/>
          <w:lang w:eastAsia="pt-BR"/>
        </w:rPr>
      </w:pPr>
      <w:r w:rsidRPr="0007512C">
        <w:rPr>
          <w:rFonts w:ascii="Times New Roman" w:eastAsia="Times New Roman" w:hAnsi="Times New Roman" w:cs="Times New Roman"/>
          <w:color w:val="000000"/>
          <w:sz w:val="22"/>
          <w:szCs w:val="22"/>
          <w:shd w:val="clear" w:color="auto" w:fill="FFFFFF"/>
          <w:lang w:eastAsia="pt-BR"/>
        </w:rPr>
        <w:t> </w:t>
      </w:r>
    </w:p>
    <w:p w14:paraId="1356BEEB" w14:textId="16176498" w:rsidR="00DF29B5" w:rsidRPr="0007512C" w:rsidRDefault="00DF29B5" w:rsidP="000479D2">
      <w:pPr>
        <w:ind w:left="1985"/>
        <w:jc w:val="both"/>
        <w:rPr>
          <w:rFonts w:ascii="Times New Roman" w:eastAsia="Times New Roman" w:hAnsi="Times New Roman" w:cs="Times New Roman"/>
          <w:color w:val="000000"/>
          <w:sz w:val="22"/>
          <w:szCs w:val="22"/>
          <w:shd w:val="clear" w:color="auto" w:fill="FFFFFF"/>
          <w:lang w:eastAsia="pt-BR"/>
        </w:rPr>
      </w:pPr>
      <w:r w:rsidRPr="0007512C">
        <w:rPr>
          <w:rFonts w:ascii="Times New Roman" w:eastAsia="Times New Roman" w:hAnsi="Times New Roman" w:cs="Times New Roman"/>
          <w:color w:val="000000"/>
          <w:sz w:val="22"/>
          <w:szCs w:val="22"/>
          <w:shd w:val="clear" w:color="auto" w:fill="FFFFFF"/>
          <w:lang w:eastAsia="pt-BR"/>
        </w:rPr>
        <w:t>Maria-Nova olhou novamente a professora e a turma. Era uma História muito grande!</w:t>
      </w:r>
      <w:r w:rsidR="00403400" w:rsidRPr="0007512C">
        <w:rPr>
          <w:rFonts w:ascii="Times New Roman" w:eastAsia="Times New Roman" w:hAnsi="Times New Roman" w:cs="Times New Roman"/>
          <w:color w:val="000000"/>
          <w:sz w:val="22"/>
          <w:szCs w:val="22"/>
          <w:shd w:val="clear" w:color="auto" w:fill="FFFFFF"/>
          <w:lang w:eastAsia="pt-BR"/>
        </w:rPr>
        <w:t xml:space="preserve"> </w:t>
      </w:r>
      <w:r w:rsidRPr="0007512C">
        <w:rPr>
          <w:rFonts w:ascii="Times New Roman" w:eastAsia="Times New Roman" w:hAnsi="Times New Roman" w:cs="Times New Roman"/>
          <w:color w:val="000000"/>
          <w:sz w:val="22"/>
          <w:szCs w:val="22"/>
          <w:shd w:val="clear" w:color="auto" w:fill="FFFFFF"/>
          <w:lang w:eastAsia="pt-BR"/>
        </w:rPr>
        <w:t>Uma história viva que nascia das pessoas, do hoje, do agora. Era diferente de ler aquele texto. Assentou-se e, pela primeira vez, veio-lhe um pensamento: quem sabe escreveria esta história um dia? Quem sabe passaria para o papel o que estava escrito, cravado e gravado no seu corpo,</w:t>
      </w:r>
      <w:r w:rsidR="00403400" w:rsidRPr="0007512C">
        <w:rPr>
          <w:rFonts w:ascii="Times New Roman" w:eastAsia="Times New Roman" w:hAnsi="Times New Roman" w:cs="Times New Roman"/>
          <w:color w:val="000000"/>
          <w:sz w:val="22"/>
          <w:szCs w:val="22"/>
          <w:shd w:val="clear" w:color="auto" w:fill="FFFFFF"/>
          <w:lang w:eastAsia="pt-BR"/>
        </w:rPr>
        <w:t xml:space="preserve"> </w:t>
      </w:r>
      <w:r w:rsidRPr="0007512C">
        <w:rPr>
          <w:rFonts w:ascii="Times New Roman" w:eastAsia="Times New Roman" w:hAnsi="Times New Roman" w:cs="Times New Roman"/>
          <w:color w:val="000000"/>
          <w:sz w:val="22"/>
          <w:szCs w:val="22"/>
          <w:shd w:val="clear" w:color="auto" w:fill="FFFFFF"/>
          <w:lang w:eastAsia="pt-BR"/>
        </w:rPr>
        <w:t xml:space="preserve">na sua alma, na sua mente. </w:t>
      </w:r>
    </w:p>
    <w:p w14:paraId="01E704DB" w14:textId="55D8F66C" w:rsidR="00DF29B5" w:rsidRPr="0007512C" w:rsidRDefault="00DF29B5" w:rsidP="000479D2">
      <w:pPr>
        <w:ind w:left="1985"/>
        <w:jc w:val="both"/>
        <w:rPr>
          <w:rFonts w:ascii="Times New Roman" w:eastAsia="Times New Roman" w:hAnsi="Times New Roman" w:cs="Times New Roman"/>
          <w:color w:val="000000"/>
          <w:sz w:val="22"/>
          <w:szCs w:val="22"/>
          <w:shd w:val="clear" w:color="auto" w:fill="FFFFFF"/>
          <w:lang w:eastAsia="pt-BR"/>
        </w:rPr>
      </w:pPr>
      <w:r w:rsidRPr="0007512C">
        <w:rPr>
          <w:rFonts w:ascii="Times New Roman" w:eastAsia="Times New Roman" w:hAnsi="Times New Roman" w:cs="Times New Roman"/>
          <w:color w:val="000000"/>
          <w:sz w:val="22"/>
          <w:szCs w:val="22"/>
          <w:shd w:val="clear" w:color="auto" w:fill="FFFFFF"/>
          <w:lang w:eastAsia="pt-BR"/>
        </w:rPr>
        <w:t>(Conceição Evaristo</w:t>
      </w:r>
      <w:r w:rsidR="00E87EA5">
        <w:rPr>
          <w:rFonts w:ascii="Times New Roman" w:eastAsia="Times New Roman" w:hAnsi="Times New Roman" w:cs="Times New Roman"/>
          <w:color w:val="000000"/>
          <w:sz w:val="22"/>
          <w:szCs w:val="22"/>
          <w:shd w:val="clear" w:color="auto" w:fill="FFFFFF"/>
          <w:lang w:eastAsia="pt-BR"/>
        </w:rPr>
        <w:t xml:space="preserve"> </w:t>
      </w:r>
      <w:r w:rsidR="005B582D">
        <w:rPr>
          <w:rFonts w:ascii="Times New Roman" w:eastAsia="Times New Roman" w:hAnsi="Times New Roman" w:cs="Times New Roman"/>
          <w:color w:val="000000"/>
          <w:sz w:val="22"/>
          <w:szCs w:val="22"/>
          <w:shd w:val="clear" w:color="auto" w:fill="FFFFFF"/>
          <w:lang w:eastAsia="pt-BR"/>
        </w:rPr>
        <w:t>2017</w:t>
      </w:r>
      <w:r w:rsidRPr="0007512C">
        <w:rPr>
          <w:rFonts w:ascii="Times New Roman" w:eastAsia="Times New Roman" w:hAnsi="Times New Roman" w:cs="Times New Roman"/>
          <w:color w:val="000000"/>
          <w:sz w:val="22"/>
          <w:szCs w:val="22"/>
          <w:shd w:val="clear" w:color="auto" w:fill="FFFFFF"/>
          <w:lang w:eastAsia="pt-BR"/>
        </w:rPr>
        <w:t>)</w:t>
      </w:r>
    </w:p>
    <w:p w14:paraId="4C466762" w14:textId="77777777" w:rsidR="00E32DEB" w:rsidRDefault="00E32DEB" w:rsidP="00053FEE">
      <w:pPr>
        <w:jc w:val="both"/>
        <w:rPr>
          <w:rFonts w:ascii="Times New Roman" w:eastAsia="Times New Roman" w:hAnsi="Times New Roman" w:cs="Times New Roman"/>
          <w:color w:val="000000"/>
          <w:shd w:val="clear" w:color="auto" w:fill="FFFFFF"/>
          <w:lang w:eastAsia="pt-BR"/>
        </w:rPr>
      </w:pPr>
    </w:p>
    <w:p w14:paraId="6328817E" w14:textId="77777777" w:rsidR="00C9406D" w:rsidRPr="005668E0" w:rsidRDefault="00C9406D" w:rsidP="00E24F34">
      <w:pPr>
        <w:jc w:val="both"/>
        <w:rPr>
          <w:rFonts w:ascii="Times New Roman" w:eastAsia="Times New Roman" w:hAnsi="Times New Roman" w:cs="Times New Roman"/>
          <w:color w:val="000000"/>
          <w:shd w:val="clear" w:color="auto" w:fill="FFFFFF"/>
          <w:lang w:eastAsia="pt-BR"/>
        </w:rPr>
      </w:pPr>
    </w:p>
    <w:p w14:paraId="02FBB227" w14:textId="3C335AA2" w:rsidR="003F05A4" w:rsidRDefault="00632188" w:rsidP="00AF0B62">
      <w:pPr>
        <w:pStyle w:val="NormalWeb"/>
        <w:spacing w:before="0" w:beforeAutospacing="0" w:after="0" w:afterAutospacing="0" w:line="360" w:lineRule="auto"/>
        <w:ind w:firstLine="567"/>
        <w:jc w:val="both"/>
      </w:pPr>
      <w:r>
        <w:t xml:space="preserve">As palavras </w:t>
      </w:r>
      <w:r w:rsidR="00F67B4A">
        <w:t xml:space="preserve">acima são </w:t>
      </w:r>
      <w:r w:rsidR="000E7545">
        <w:t xml:space="preserve">de </w:t>
      </w:r>
      <w:r w:rsidR="0066594B">
        <w:t>autoras</w:t>
      </w:r>
      <w:r>
        <w:t xml:space="preserve"> com obras e trajetórias de vida</w:t>
      </w:r>
      <w:r w:rsidR="005875C2">
        <w:t xml:space="preserve"> bastante</w:t>
      </w:r>
      <w:r w:rsidR="004F0754">
        <w:t xml:space="preserve"> distintas</w:t>
      </w:r>
      <w:r w:rsidR="008777E0">
        <w:t xml:space="preserve">. </w:t>
      </w:r>
      <w:r w:rsidR="0066594B">
        <w:t xml:space="preserve">A primeira, </w:t>
      </w:r>
      <w:r w:rsidR="004829E1">
        <w:t xml:space="preserve">de ascendência mexicana, </w:t>
      </w:r>
      <w:r w:rsidR="00F67B4A">
        <w:t>natural da fronteira</w:t>
      </w:r>
      <w:r w:rsidR="0066594B">
        <w:t xml:space="preserve"> do sul do Texas, viveu entre 1941 e 2004</w:t>
      </w:r>
      <w:r w:rsidR="005875C2">
        <w:t>, tornou-</w:t>
      </w:r>
      <w:r w:rsidR="00627392">
        <w:t>se referência no debate sobre a diferença interseccional</w:t>
      </w:r>
      <w:r w:rsidR="005875C2">
        <w:t xml:space="preserve"> no fe</w:t>
      </w:r>
      <w:r w:rsidR="00097CE2">
        <w:t>minismo desde os anos de 1980</w:t>
      </w:r>
      <w:r w:rsidR="004829E1">
        <w:t xml:space="preserve"> </w:t>
      </w:r>
      <w:r w:rsidR="00627392">
        <w:t xml:space="preserve">no contexto norte-americano </w:t>
      </w:r>
      <w:r w:rsidR="004829E1">
        <w:t>(K</w:t>
      </w:r>
      <w:r w:rsidR="007E01E0">
        <w:t>EATING</w:t>
      </w:r>
      <w:r w:rsidR="000479D2">
        <w:t xml:space="preserve"> </w:t>
      </w:r>
      <w:r w:rsidR="004829E1">
        <w:t>2009</w:t>
      </w:r>
      <w:r w:rsidR="00434C15">
        <w:t>, p. 8</w:t>
      </w:r>
      <w:r w:rsidR="004829E1">
        <w:t>).</w:t>
      </w:r>
      <w:r w:rsidR="00097CE2">
        <w:t xml:space="preserve"> </w:t>
      </w:r>
      <w:r w:rsidR="005875C2">
        <w:t xml:space="preserve">A </w:t>
      </w:r>
      <w:r w:rsidR="0066594B">
        <w:t xml:space="preserve">segunda, </w:t>
      </w:r>
      <w:r w:rsidR="00F67B4A">
        <w:t>brasileira, nascida</w:t>
      </w:r>
      <w:r w:rsidR="008777E0">
        <w:t xml:space="preserve"> em uma favela da zona sul d</w:t>
      </w:r>
      <w:r w:rsidR="00722826">
        <w:t>e Belo Horizonte</w:t>
      </w:r>
      <w:r w:rsidR="008777E0">
        <w:t>, trabalhou como empregada doméstica até concluir o curso normal, tornou</w:t>
      </w:r>
      <w:r w:rsidR="0006316E">
        <w:t>-se</w:t>
      </w:r>
      <w:r w:rsidR="008777E0">
        <w:t xml:space="preserve"> mestre </w:t>
      </w:r>
      <w:r w:rsidR="000479D2">
        <w:t>e</w:t>
      </w:r>
      <w:r w:rsidR="004F0754">
        <w:t xml:space="preserve"> doutora em</w:t>
      </w:r>
      <w:r w:rsidR="008777E0">
        <w:t xml:space="preserve"> Liter</w:t>
      </w:r>
      <w:r w:rsidR="000479D2">
        <w:t xml:space="preserve">atura </w:t>
      </w:r>
      <w:r w:rsidR="004F0754">
        <w:t xml:space="preserve">e, recentemente, </w:t>
      </w:r>
      <w:r w:rsidR="0006316E">
        <w:t>disputou</w:t>
      </w:r>
      <w:r w:rsidR="004B3754">
        <w:t xml:space="preserve"> </w:t>
      </w:r>
      <w:r w:rsidR="004F0754">
        <w:t>uma vaga na Academia Brasileira de Letras</w:t>
      </w:r>
      <w:r w:rsidR="000E7545">
        <w:t xml:space="preserve"> (B</w:t>
      </w:r>
      <w:r w:rsidR="007E01E0">
        <w:t>ETIM</w:t>
      </w:r>
      <w:r w:rsidR="000E7545">
        <w:t>, 2018)</w:t>
      </w:r>
      <w:r w:rsidR="008777E0">
        <w:t xml:space="preserve">. </w:t>
      </w:r>
    </w:p>
    <w:p w14:paraId="04C425CA" w14:textId="4F9A714A" w:rsidR="006B067E" w:rsidRDefault="00632188" w:rsidP="00AF0B62">
      <w:pPr>
        <w:pStyle w:val="NormalWeb"/>
        <w:spacing w:before="0" w:beforeAutospacing="0" w:after="0" w:afterAutospacing="0" w:line="360" w:lineRule="auto"/>
        <w:ind w:firstLine="567"/>
        <w:jc w:val="both"/>
      </w:pPr>
      <w:r>
        <w:t>Detenho-me</w:t>
      </w:r>
      <w:r w:rsidR="008777E0">
        <w:t xml:space="preserve"> inicialmente na</w:t>
      </w:r>
      <w:r w:rsidR="005668E0">
        <w:t xml:space="preserve"> </w:t>
      </w:r>
      <w:r w:rsidR="00053FEE">
        <w:t>citação</w:t>
      </w:r>
      <w:r w:rsidR="005875C2">
        <w:t xml:space="preserve"> de Conceição Evaristo, extraída </w:t>
      </w:r>
      <w:r w:rsidR="005668E0">
        <w:t>do romance</w:t>
      </w:r>
      <w:r w:rsidR="00D9302E">
        <w:t xml:space="preserve"> autobiográfico</w:t>
      </w:r>
      <w:r w:rsidR="005668E0">
        <w:t xml:space="preserve"> </w:t>
      </w:r>
      <w:r w:rsidR="00901C68" w:rsidRPr="00901C68">
        <w:rPr>
          <w:i/>
        </w:rPr>
        <w:t>Becos da memória</w:t>
      </w:r>
      <w:r w:rsidR="00053FEE">
        <w:t>,</w:t>
      </w:r>
      <w:r w:rsidR="005875C2">
        <w:t xml:space="preserve"> </w:t>
      </w:r>
      <w:r w:rsidR="00130DED">
        <w:t>publicado em 2006,</w:t>
      </w:r>
      <w:r w:rsidR="005668E0">
        <w:t xml:space="preserve"> em que a </w:t>
      </w:r>
      <w:r w:rsidR="003C2CFC">
        <w:t>narradora-</w:t>
      </w:r>
      <w:r w:rsidR="005668E0">
        <w:t>personagem Maria</w:t>
      </w:r>
      <w:r w:rsidR="005668E0" w:rsidRPr="005668E0">
        <w:t>-Nova</w:t>
      </w:r>
      <w:r w:rsidR="000E7545">
        <w:t xml:space="preserve">, </w:t>
      </w:r>
      <w:r w:rsidR="008D05F0">
        <w:t>menina negra</w:t>
      </w:r>
      <w:r w:rsidR="00130DED">
        <w:t>,</w:t>
      </w:r>
      <w:r w:rsidR="008D05F0">
        <w:t xml:space="preserve"> moradora da favela,</w:t>
      </w:r>
      <w:r w:rsidR="00DF7F2B">
        <w:t xml:space="preserve"> busca o </w:t>
      </w:r>
      <w:r w:rsidR="003C2CFC">
        <w:t xml:space="preserve">sentido para </w:t>
      </w:r>
      <w:r w:rsidR="000E7545">
        <w:t>um</w:t>
      </w:r>
      <w:r w:rsidR="003C2CFC">
        <w:t>a aula de H</w:t>
      </w:r>
      <w:r w:rsidR="00532785">
        <w:t>istó</w:t>
      </w:r>
      <w:r w:rsidR="00DF7F2B">
        <w:t xml:space="preserve">ria. O texto que a professora a faz ler sobre o passado </w:t>
      </w:r>
      <w:r w:rsidR="0006316E">
        <w:t xml:space="preserve">do Brasil </w:t>
      </w:r>
      <w:r w:rsidR="00DF7F2B">
        <w:t xml:space="preserve">escravocrata </w:t>
      </w:r>
      <w:r w:rsidR="0006316E">
        <w:t>lhe parece</w:t>
      </w:r>
      <w:r w:rsidR="00DF7F2B">
        <w:t xml:space="preserve"> </w:t>
      </w:r>
      <w:r w:rsidR="003461F5">
        <w:t xml:space="preserve">distante e </w:t>
      </w:r>
      <w:r w:rsidR="00DF7F2B">
        <w:t>abstrato</w:t>
      </w:r>
      <w:r w:rsidR="003461F5">
        <w:t xml:space="preserve"> demais</w:t>
      </w:r>
      <w:r w:rsidR="00DF7F2B">
        <w:t xml:space="preserve"> porque difere daquilo que estava</w:t>
      </w:r>
      <w:r w:rsidR="00041F1D">
        <w:t xml:space="preserve"> </w:t>
      </w:r>
      <w:r w:rsidR="00DF7F2B">
        <w:t>“escrito, cravado e gravado</w:t>
      </w:r>
      <w:r w:rsidR="007E354F">
        <w:t xml:space="preserve"> no seu corpo, na sua alma, na sua mente</w:t>
      </w:r>
      <w:r w:rsidR="00DF7F2B">
        <w:t>”</w:t>
      </w:r>
      <w:r w:rsidR="00331DB6">
        <w:t xml:space="preserve">. </w:t>
      </w:r>
      <w:r w:rsidR="00901C68">
        <w:t>A cena expressa</w:t>
      </w:r>
      <w:r w:rsidR="00053FEE">
        <w:t>,</w:t>
      </w:r>
      <w:r w:rsidR="00041F1D">
        <w:t xml:space="preserve"> </w:t>
      </w:r>
      <w:r w:rsidR="00053FEE">
        <w:t>com muita clareza</w:t>
      </w:r>
      <w:r w:rsidR="00901C68">
        <w:t>,</w:t>
      </w:r>
      <w:r w:rsidR="00331DB6">
        <w:t xml:space="preserve"> uma relação de diferença</w:t>
      </w:r>
      <w:r w:rsidR="00041F1D">
        <w:t>:</w:t>
      </w:r>
      <w:r w:rsidR="00130DED">
        <w:t xml:space="preserve"> a história </w:t>
      </w:r>
      <w:r w:rsidR="0006316E">
        <w:t xml:space="preserve">ensinada </w:t>
      </w:r>
      <w:r w:rsidR="00130DED">
        <w:t xml:space="preserve">que </w:t>
      </w:r>
      <w:r w:rsidR="0006316E">
        <w:t>à Maria-Nova</w:t>
      </w:r>
      <w:r w:rsidR="00AF708C">
        <w:t xml:space="preserve"> </w:t>
      </w:r>
      <w:r w:rsidR="00053FEE">
        <w:t>não é a mesma</w:t>
      </w:r>
      <w:r w:rsidR="00130DED">
        <w:t xml:space="preserve"> história </w:t>
      </w:r>
      <w:r w:rsidR="00901C68">
        <w:t>que ela vive</w:t>
      </w:r>
      <w:r w:rsidR="00053FEE">
        <w:t xml:space="preserve">. </w:t>
      </w:r>
      <w:r w:rsidR="003461F5">
        <w:t xml:space="preserve">Por isso, </w:t>
      </w:r>
      <w:r w:rsidR="0006316E">
        <w:t>a menina</w:t>
      </w:r>
      <w:r w:rsidR="006B067E">
        <w:t xml:space="preserve"> imagina que, um dia, </w:t>
      </w:r>
      <w:r w:rsidR="0006316E">
        <w:t>colocará no</w:t>
      </w:r>
      <w:r w:rsidR="003461F5">
        <w:t xml:space="preserve"> papel “uma história viva</w:t>
      </w:r>
      <w:r w:rsidR="00AF708C">
        <w:t>”</w:t>
      </w:r>
      <w:r w:rsidR="0006316E">
        <w:t xml:space="preserve"> e, neste</w:t>
      </w:r>
      <w:r w:rsidR="00041F1D">
        <w:t xml:space="preserve"> caso, n</w:t>
      </w:r>
      <w:r w:rsidR="00384FB7">
        <w:t xml:space="preserve">ão se trata apenas </w:t>
      </w:r>
      <w:r w:rsidR="000E7545">
        <w:t xml:space="preserve">de reescrever </w:t>
      </w:r>
      <w:r w:rsidR="00384FB7">
        <w:t>a</w:t>
      </w:r>
      <w:r w:rsidR="0006316E">
        <w:t>quela</w:t>
      </w:r>
      <w:r w:rsidR="00384FB7">
        <w:t xml:space="preserve"> história ensinada. </w:t>
      </w:r>
      <w:r w:rsidR="005875C2">
        <w:t>A proposta</w:t>
      </w:r>
      <w:r w:rsidR="00384FB7">
        <w:t xml:space="preserve"> de</w:t>
      </w:r>
      <w:r w:rsidR="00D9302E">
        <w:t xml:space="preserve"> </w:t>
      </w:r>
      <w:r w:rsidR="005875C2">
        <w:t xml:space="preserve">uma </w:t>
      </w:r>
      <w:r w:rsidR="00D9302E">
        <w:t>“escrevivência”</w:t>
      </w:r>
      <w:r w:rsidR="00384FB7">
        <w:t>,</w:t>
      </w:r>
      <w:r w:rsidR="00AF0B62">
        <w:t xml:space="preserve"> </w:t>
      </w:r>
      <w:r w:rsidR="00F67B4A">
        <w:t xml:space="preserve">tal como definida </w:t>
      </w:r>
      <w:r w:rsidR="008863F0">
        <w:t xml:space="preserve">pela autora, </w:t>
      </w:r>
      <w:r w:rsidR="00AF0B62">
        <w:t>tenta romper com a quebra entre o tempo da narrativa e o tempo da vivência,</w:t>
      </w:r>
      <w:r w:rsidR="005875C2">
        <w:t xml:space="preserve"> </w:t>
      </w:r>
      <w:r w:rsidR="008863F0">
        <w:t xml:space="preserve">o que </w:t>
      </w:r>
      <w:r w:rsidR="005875C2">
        <w:t>implica a ressignificação da própria noção da escrita</w:t>
      </w:r>
      <w:r w:rsidR="00BC1B98">
        <w:t xml:space="preserve"> (E</w:t>
      </w:r>
      <w:r w:rsidR="007E01E0">
        <w:t>VARISTO</w:t>
      </w:r>
      <w:r w:rsidR="00BC1B98">
        <w:t xml:space="preserve"> 2017, p. 9-11)</w:t>
      </w:r>
      <w:r w:rsidR="00BA69D8">
        <w:t>.</w:t>
      </w:r>
      <w:r w:rsidR="0073299A" w:rsidRPr="0073299A">
        <w:t xml:space="preserve"> </w:t>
      </w:r>
    </w:p>
    <w:p w14:paraId="3991D1D8" w14:textId="43B995AB" w:rsidR="00B95F1C" w:rsidRDefault="00097CE2" w:rsidP="00B06859">
      <w:pPr>
        <w:pStyle w:val="NormalWeb"/>
        <w:spacing w:before="0" w:beforeAutospacing="0" w:after="0" w:afterAutospacing="0" w:line="360" w:lineRule="auto"/>
        <w:ind w:firstLine="567"/>
        <w:jc w:val="both"/>
      </w:pPr>
      <w:r>
        <w:t>P</w:t>
      </w:r>
      <w:r w:rsidR="00F07304">
        <w:t xml:space="preserve">oucas autoras transgrediram </w:t>
      </w:r>
      <w:r w:rsidR="00B95F1C">
        <w:t xml:space="preserve">na prática de </w:t>
      </w:r>
      <w:r w:rsidR="00AF24E4">
        <w:t xml:space="preserve">gêneros </w:t>
      </w:r>
      <w:r w:rsidR="006F3E35">
        <w:t xml:space="preserve">textuais </w:t>
      </w:r>
      <w:r w:rsidR="00BC1B98">
        <w:t xml:space="preserve">híbridos e </w:t>
      </w:r>
      <w:r w:rsidR="00AF24E4">
        <w:t xml:space="preserve">indisciplinados quanto </w:t>
      </w:r>
      <w:r w:rsidR="00B95F1C">
        <w:t>Gloria Anzaldúa</w:t>
      </w:r>
      <w:r w:rsidR="006F3E35">
        <w:t xml:space="preserve">. </w:t>
      </w:r>
      <w:r>
        <w:t xml:space="preserve">O trecho </w:t>
      </w:r>
      <w:r w:rsidR="00BC1B98">
        <w:t>da epígrafe</w:t>
      </w:r>
      <w:r w:rsidR="002429D7">
        <w:t xml:space="preserve"> é uma</w:t>
      </w:r>
      <w:r w:rsidR="00B95F1C">
        <w:t xml:space="preserve"> passagem da </w:t>
      </w:r>
      <w:r w:rsidR="00B95F1C">
        <w:lastRenderedPageBreak/>
        <w:t>“Carta às mulheres escritoras do terceiro mundo”, publicada originalmente em 1981, na qual ela se dirige às “queridas mulheres de cor”, explorando os desafios e os r</w:t>
      </w:r>
      <w:r w:rsidR="008863F0">
        <w:t xml:space="preserve">iscos que a escrita representa </w:t>
      </w:r>
      <w:r w:rsidR="00B95F1C">
        <w:t>porque</w:t>
      </w:r>
      <w:r w:rsidR="008863F0">
        <w:t>, em suas palavras,</w:t>
      </w:r>
      <w:r w:rsidR="00B95F1C">
        <w:t xml:space="preserve"> </w:t>
      </w:r>
      <w:r w:rsidR="008863F0">
        <w:t>“</w:t>
      </w:r>
      <w:r w:rsidR="00B95F1C">
        <w:t>os olhos br</w:t>
      </w:r>
      <w:r>
        <w:t>ancos não querem nos conhecer”. P</w:t>
      </w:r>
      <w:r w:rsidR="00B95F1C">
        <w:t>or conta disso, era “</w:t>
      </w:r>
      <w:r w:rsidR="00B95F1C" w:rsidRPr="00F97CB1">
        <w:t>preciso uma enorme ener</w:t>
      </w:r>
      <w:r w:rsidR="003C2CFC">
        <w:t xml:space="preserve">gia e coragem” para resistir a uma </w:t>
      </w:r>
      <w:r w:rsidR="00B06859">
        <w:t>concepção</w:t>
      </w:r>
      <w:r w:rsidR="00B95F1C" w:rsidRPr="00F97CB1">
        <w:t xml:space="preserve"> de feminismo que</w:t>
      </w:r>
      <w:r>
        <w:t>, paradoxalmente,</w:t>
      </w:r>
      <w:r w:rsidR="00B95F1C" w:rsidRPr="00F97CB1">
        <w:t xml:space="preserve"> ainda to</w:t>
      </w:r>
      <w:r w:rsidR="00B95F1C">
        <w:t>rna</w:t>
      </w:r>
      <w:r w:rsidR="008863F0">
        <w:t>va a maioria das mulheres invisíveis</w:t>
      </w:r>
      <w:r>
        <w:t xml:space="preserve"> (</w:t>
      </w:r>
      <w:r w:rsidR="007E01E0">
        <w:t xml:space="preserve">ANZALDÚA </w:t>
      </w:r>
      <w:r>
        <w:t>2000, p. 229)</w:t>
      </w:r>
      <w:r w:rsidR="00B95F1C">
        <w:t>.</w:t>
      </w:r>
      <w:r w:rsidR="00B95F1C" w:rsidRPr="00F97CB1">
        <w:t xml:space="preserve"> </w:t>
      </w:r>
      <w:r w:rsidR="00227292">
        <w:t xml:space="preserve">Além de ser também </w:t>
      </w:r>
      <w:r w:rsidR="00FF6EBD">
        <w:t>a estratégia</w:t>
      </w:r>
      <w:r w:rsidR="00227292">
        <w:t xml:space="preserve"> de sua obra mais célebre, </w:t>
      </w:r>
      <w:r w:rsidR="00227292" w:rsidRPr="006F3E35">
        <w:rPr>
          <w:i/>
        </w:rPr>
        <w:t>Borderlands/La frontera: the new mestiza</w:t>
      </w:r>
      <w:r w:rsidR="00227292">
        <w:t xml:space="preserve"> (1987), a</w:t>
      </w:r>
      <w:r w:rsidR="006F3E35">
        <w:t xml:space="preserve"> </w:t>
      </w:r>
      <w:r w:rsidR="00FF6EBD">
        <w:t>forma mista</w:t>
      </w:r>
      <w:r w:rsidR="006F3E35">
        <w:t xml:space="preserve"> </w:t>
      </w:r>
      <w:r>
        <w:t xml:space="preserve">do texto, que inicia como carta, mas se desdobra, por vezes, como </w:t>
      </w:r>
      <w:r w:rsidR="006F3E35">
        <w:t xml:space="preserve">autobiografia, </w:t>
      </w:r>
      <w:r>
        <w:t>poesia</w:t>
      </w:r>
      <w:r w:rsidR="00BC1B98">
        <w:t>,</w:t>
      </w:r>
      <w:r>
        <w:t xml:space="preserve"> </w:t>
      </w:r>
      <w:r w:rsidR="00B95F1C">
        <w:t>diário</w:t>
      </w:r>
      <w:r w:rsidR="00BC1B98">
        <w:t xml:space="preserve"> e relato confessional</w:t>
      </w:r>
      <w:r w:rsidR="00B06859">
        <w:t xml:space="preserve">, </w:t>
      </w:r>
      <w:r w:rsidR="00227292">
        <w:t>funciona</w:t>
      </w:r>
      <w:r w:rsidR="006F3E35">
        <w:t xml:space="preserve"> </w:t>
      </w:r>
      <w:r w:rsidR="00227292">
        <w:t>como “mediação tradutória”</w:t>
      </w:r>
      <w:r w:rsidR="006F3E35">
        <w:t xml:space="preserve"> </w:t>
      </w:r>
      <w:r w:rsidR="00FF6EBD">
        <w:t xml:space="preserve">de um complexo identitário em que </w:t>
      </w:r>
      <w:r w:rsidR="00BC1B98">
        <w:t xml:space="preserve">se entrecruzam a sua condição </w:t>
      </w:r>
      <w:r w:rsidR="00227292">
        <w:t xml:space="preserve">de </w:t>
      </w:r>
      <w:r w:rsidR="006F3E35">
        <w:t>mulher, chicana, mexicana, lésbica, americana, escritora, militante e acadêmica</w:t>
      </w:r>
      <w:r w:rsidR="00B06859">
        <w:t xml:space="preserve"> (B</w:t>
      </w:r>
      <w:r w:rsidR="007E01E0">
        <w:t>UTLER</w:t>
      </w:r>
      <w:r w:rsidR="00BC1B98">
        <w:t xml:space="preserve"> </w:t>
      </w:r>
      <w:r w:rsidR="00B06859">
        <w:t>2008, p. 228),</w:t>
      </w:r>
    </w:p>
    <w:p w14:paraId="688D0AE2" w14:textId="6F31D625" w:rsidR="00326B2C" w:rsidRDefault="00097CE2" w:rsidP="00E24F34">
      <w:pPr>
        <w:pStyle w:val="NormalWeb"/>
        <w:spacing w:before="0" w:beforeAutospacing="0" w:after="0" w:afterAutospacing="0" w:line="360" w:lineRule="auto"/>
        <w:ind w:firstLine="567"/>
        <w:jc w:val="both"/>
      </w:pPr>
      <w:r>
        <w:t xml:space="preserve">Com a leitura </w:t>
      </w:r>
      <w:r w:rsidR="006232A3">
        <w:t xml:space="preserve">de </w:t>
      </w:r>
      <w:r w:rsidR="0066594B">
        <w:t xml:space="preserve">Anzaldúa e de </w:t>
      </w:r>
      <w:r w:rsidR="003040B8">
        <w:t>Evaristo</w:t>
      </w:r>
      <w:r w:rsidR="00041F1D">
        <w:t xml:space="preserve"> </w:t>
      </w:r>
      <w:r w:rsidR="0066594B">
        <w:t>é impossível não</w:t>
      </w:r>
      <w:r w:rsidR="00AE4624">
        <w:t xml:space="preserve"> lembrar d</w:t>
      </w:r>
      <w:r w:rsidR="00384FB7">
        <w:t>a</w:t>
      </w:r>
      <w:r w:rsidR="00666069">
        <w:t xml:space="preserve"> </w:t>
      </w:r>
      <w:r w:rsidR="00F65A2A">
        <w:t>paradigmática</w:t>
      </w:r>
      <w:r w:rsidR="00130DED">
        <w:t xml:space="preserve"> interrogação</w:t>
      </w:r>
      <w:r w:rsidR="00204B65">
        <w:t xml:space="preserve"> sobre a possibilidade da fala</w:t>
      </w:r>
      <w:r w:rsidR="00AE4624">
        <w:t xml:space="preserve"> – e</w:t>
      </w:r>
      <w:r w:rsidR="00BC1B98">
        <w:t xml:space="preserve"> </w:t>
      </w:r>
      <w:r w:rsidR="00666069">
        <w:t>da escrita –</w:t>
      </w:r>
      <w:r w:rsidR="00204B65">
        <w:t xml:space="preserve"> do</w:t>
      </w:r>
      <w:r w:rsidR="00ED448B">
        <w:t xml:space="preserve">s sujeitos periféricos, </w:t>
      </w:r>
      <w:r w:rsidR="00BC1B98">
        <w:t>lançada</w:t>
      </w:r>
      <w:r w:rsidR="00ED448B">
        <w:t xml:space="preserve"> por </w:t>
      </w:r>
      <w:r w:rsidR="00204B65">
        <w:t>Gayatri Spivak, em 1985</w:t>
      </w:r>
      <w:r w:rsidR="004F2AF4">
        <w:t>.</w:t>
      </w:r>
      <w:r w:rsidR="004F20AE">
        <w:rPr>
          <w:rStyle w:val="Refdenotaderodap"/>
        </w:rPr>
        <w:footnoteReference w:id="2"/>
      </w:r>
      <w:r w:rsidR="00AF3D2F">
        <w:t xml:space="preserve"> </w:t>
      </w:r>
      <w:r w:rsidR="004E1A4F">
        <w:t xml:space="preserve">Recentemente, </w:t>
      </w:r>
      <w:r>
        <w:t xml:space="preserve">o escritor Júlian Fúks </w:t>
      </w:r>
      <w:r w:rsidR="00ED5330">
        <w:t xml:space="preserve">evocou </w:t>
      </w:r>
      <w:r w:rsidR="00D21A9A">
        <w:t>essa indagaçã</w:t>
      </w:r>
      <w:r w:rsidR="00666069">
        <w:t>o</w:t>
      </w:r>
      <w:r w:rsidR="00204B65">
        <w:t xml:space="preserve">, </w:t>
      </w:r>
      <w:r>
        <w:t>no prólogo d</w:t>
      </w:r>
      <w:r w:rsidR="00EA1669">
        <w:t>o</w:t>
      </w:r>
      <w:r w:rsidR="00D21A9A">
        <w:t xml:space="preserve"> livro</w:t>
      </w:r>
      <w:r w:rsidR="00D65762">
        <w:t xml:space="preserve"> </w:t>
      </w:r>
      <w:r w:rsidR="00D65762">
        <w:rPr>
          <w:i/>
        </w:rPr>
        <w:t>Jamais o fogo</w:t>
      </w:r>
      <w:r w:rsidR="00D65762" w:rsidRPr="00D21A9A">
        <w:rPr>
          <w:i/>
        </w:rPr>
        <w:t xml:space="preserve"> nunca</w:t>
      </w:r>
      <w:r w:rsidR="00D65762">
        <w:t>, da chilena Diamela Eltit</w:t>
      </w:r>
      <w:r w:rsidR="00F65A2A">
        <w:t xml:space="preserve">, do qual </w:t>
      </w:r>
      <w:r w:rsidR="00AE4624">
        <w:t>também foi</w:t>
      </w:r>
      <w:r w:rsidR="00F65A2A">
        <w:t xml:space="preserve"> tradutor</w:t>
      </w:r>
      <w:r w:rsidR="00ED5330">
        <w:t>:</w:t>
      </w:r>
      <w:r w:rsidR="00041F1D">
        <w:t xml:space="preserve"> </w:t>
      </w:r>
    </w:p>
    <w:p w14:paraId="30BD906A" w14:textId="77777777" w:rsidR="00E24F34" w:rsidRDefault="00E24F34" w:rsidP="00E24F34">
      <w:pPr>
        <w:pStyle w:val="NormalWeb"/>
        <w:spacing w:before="0" w:beforeAutospacing="0" w:after="0" w:afterAutospacing="0" w:line="360" w:lineRule="auto"/>
        <w:ind w:firstLine="567"/>
        <w:jc w:val="both"/>
      </w:pPr>
    </w:p>
    <w:p w14:paraId="5F7C2E61" w14:textId="0B008836" w:rsidR="00384FB7" w:rsidRPr="00CB22EB" w:rsidRDefault="002F2000" w:rsidP="00E24F34">
      <w:pPr>
        <w:pStyle w:val="NormalWeb"/>
        <w:spacing w:before="0" w:beforeAutospacing="0" w:after="0" w:afterAutospacing="0"/>
        <w:ind w:left="851"/>
        <w:jc w:val="both"/>
        <w:rPr>
          <w:sz w:val="22"/>
          <w:szCs w:val="22"/>
        </w:rPr>
      </w:pPr>
      <w:r w:rsidRPr="00CB22EB">
        <w:rPr>
          <w:sz w:val="22"/>
          <w:szCs w:val="22"/>
        </w:rPr>
        <w:t xml:space="preserve">esse sujeito tantas vezes silenciado não pode senão falar. </w:t>
      </w:r>
      <w:r w:rsidR="008B787E" w:rsidRPr="00CB22EB">
        <w:rPr>
          <w:sz w:val="22"/>
          <w:szCs w:val="22"/>
        </w:rPr>
        <w:t>A</w:t>
      </w:r>
      <w:r w:rsidR="00072761" w:rsidRPr="00CB22EB">
        <w:rPr>
          <w:sz w:val="22"/>
          <w:szCs w:val="22"/>
        </w:rPr>
        <w:t xml:space="preserve"> voz que fala para preencher o silêncio, a voz que outros quiseram silenciar</w:t>
      </w:r>
      <w:r w:rsidRPr="00CB22EB">
        <w:rPr>
          <w:sz w:val="22"/>
          <w:szCs w:val="22"/>
        </w:rPr>
        <w:t xml:space="preserve">, </w:t>
      </w:r>
      <w:r w:rsidR="00072761" w:rsidRPr="00CB22EB">
        <w:rPr>
          <w:sz w:val="22"/>
          <w:szCs w:val="22"/>
        </w:rPr>
        <w:t>não poderia ser diferente, é a voz de uma mulher. A narradora inominável n</w:t>
      </w:r>
      <w:r w:rsidR="007F324E" w:rsidRPr="00CB22EB">
        <w:rPr>
          <w:sz w:val="22"/>
          <w:szCs w:val="22"/>
        </w:rPr>
        <w:t xml:space="preserve">ão pôde falar durante décadas –  </w:t>
      </w:r>
      <w:r w:rsidR="00072761" w:rsidRPr="00CB22EB">
        <w:rPr>
          <w:sz w:val="22"/>
          <w:szCs w:val="22"/>
        </w:rPr>
        <w:t xml:space="preserve">durante séculos, durante milênios, o tempo aqui se alonga sem </w:t>
      </w:r>
      <w:r w:rsidR="007F324E" w:rsidRPr="00CB22EB">
        <w:rPr>
          <w:sz w:val="22"/>
          <w:szCs w:val="22"/>
        </w:rPr>
        <w:t xml:space="preserve">limite discernível – </w:t>
      </w:r>
      <w:r w:rsidR="00072761" w:rsidRPr="00CB22EB">
        <w:rPr>
          <w:sz w:val="22"/>
          <w:szCs w:val="22"/>
        </w:rPr>
        <w:t xml:space="preserve"> ou ao menos não pôde ser ouvida, ninguém a quis ouvir. Não surpreende que seu tom esteja agora carregado, de uma só vez, paradoxalmente, de dor e de indolência. </w:t>
      </w:r>
      <w:r w:rsidR="003F05A4" w:rsidRPr="00CB22EB">
        <w:rPr>
          <w:sz w:val="22"/>
          <w:szCs w:val="22"/>
        </w:rPr>
        <w:t>[...]</w:t>
      </w:r>
      <w:r w:rsidR="003F05A4" w:rsidRPr="00CB22EB">
        <w:rPr>
          <w:rFonts w:eastAsia="Times New Roman"/>
          <w:spacing w:val="-1"/>
          <w:sz w:val="22"/>
          <w:szCs w:val="22"/>
          <w:shd w:val="clear" w:color="auto" w:fill="FFFFFF"/>
        </w:rPr>
        <w:t xml:space="preserve"> Seu</w:t>
      </w:r>
      <w:r w:rsidR="00072761" w:rsidRPr="00CB22EB">
        <w:rPr>
          <w:rFonts w:eastAsia="Times New Roman"/>
          <w:spacing w:val="-1"/>
          <w:sz w:val="22"/>
          <w:szCs w:val="22"/>
          <w:shd w:val="clear" w:color="auto" w:fill="FFFFFF"/>
        </w:rPr>
        <w:t xml:space="preserve"> corpo foi tomado de assalto pelo conjunto da sociedade, suas célu</w:t>
      </w:r>
      <w:r w:rsidR="007F324E" w:rsidRPr="00CB22EB">
        <w:rPr>
          <w:rFonts w:eastAsia="Times New Roman"/>
          <w:spacing w:val="-1"/>
          <w:sz w:val="22"/>
          <w:szCs w:val="22"/>
          <w:shd w:val="clear" w:color="auto" w:fill="FFFFFF"/>
        </w:rPr>
        <w:t>las já não lhe pertencem [...].</w:t>
      </w:r>
      <w:r w:rsidR="00072761" w:rsidRPr="00CB22EB">
        <w:rPr>
          <w:rFonts w:eastAsia="Times New Roman"/>
          <w:spacing w:val="-1"/>
          <w:sz w:val="22"/>
          <w:szCs w:val="22"/>
          <w:shd w:val="clear" w:color="auto" w:fill="FFFFFF"/>
        </w:rPr>
        <w:t xml:space="preserve"> O próprio tempo não lhe pertence</w:t>
      </w:r>
      <w:r w:rsidR="007F324E" w:rsidRPr="00CB22EB">
        <w:rPr>
          <w:rFonts w:eastAsia="Calibri"/>
          <w:spacing w:val="-1"/>
          <w:sz w:val="22"/>
          <w:szCs w:val="22"/>
          <w:shd w:val="clear" w:color="auto" w:fill="FFFFFF"/>
        </w:rPr>
        <w:t xml:space="preserve"> – </w:t>
      </w:r>
      <w:r w:rsidR="00072761" w:rsidRPr="00CB22EB">
        <w:rPr>
          <w:rFonts w:eastAsia="Times New Roman"/>
          <w:spacing w:val="-1"/>
          <w:sz w:val="22"/>
          <w:szCs w:val="22"/>
          <w:shd w:val="clear" w:color="auto" w:fill="FFFFFF"/>
        </w:rPr>
        <w:t>tudo o que lhe resta é a voz, a possibilidade de indagar o passado com obstinação e de ocupar com palavras o presente</w:t>
      </w:r>
      <w:r w:rsidR="00092217" w:rsidRPr="00CB22EB">
        <w:rPr>
          <w:sz w:val="22"/>
          <w:szCs w:val="22"/>
        </w:rPr>
        <w:t xml:space="preserve"> </w:t>
      </w:r>
      <w:r w:rsidR="00DE7102" w:rsidRPr="00CB22EB">
        <w:rPr>
          <w:sz w:val="22"/>
          <w:szCs w:val="22"/>
        </w:rPr>
        <w:t>(F</w:t>
      </w:r>
      <w:r w:rsidR="007E01E0" w:rsidRPr="00CB22EB">
        <w:rPr>
          <w:sz w:val="22"/>
          <w:szCs w:val="22"/>
        </w:rPr>
        <w:t>ÚKS</w:t>
      </w:r>
      <w:r w:rsidR="00D21A9A" w:rsidRPr="00CB22EB">
        <w:rPr>
          <w:sz w:val="22"/>
          <w:szCs w:val="22"/>
        </w:rPr>
        <w:t xml:space="preserve"> 2016</w:t>
      </w:r>
      <w:r w:rsidR="00EA1669" w:rsidRPr="00CB22EB">
        <w:rPr>
          <w:sz w:val="22"/>
          <w:szCs w:val="22"/>
        </w:rPr>
        <w:t>)</w:t>
      </w:r>
      <w:r w:rsidR="008B787E" w:rsidRPr="00CB22EB">
        <w:rPr>
          <w:sz w:val="22"/>
          <w:szCs w:val="22"/>
        </w:rPr>
        <w:t>.</w:t>
      </w:r>
    </w:p>
    <w:p w14:paraId="3712FCD3" w14:textId="77777777" w:rsidR="003F05A4" w:rsidRDefault="003F05A4" w:rsidP="003F05A4">
      <w:pPr>
        <w:pStyle w:val="NormalWeb"/>
        <w:spacing w:before="0" w:beforeAutospacing="0" w:after="0" w:afterAutospacing="0"/>
        <w:ind w:left="1418"/>
        <w:jc w:val="both"/>
      </w:pPr>
    </w:p>
    <w:p w14:paraId="0EAFBB60" w14:textId="77777777" w:rsidR="00194381" w:rsidRDefault="00194381" w:rsidP="003F05A4">
      <w:pPr>
        <w:pStyle w:val="NormalWeb"/>
        <w:spacing w:before="0" w:beforeAutospacing="0" w:after="0" w:afterAutospacing="0"/>
        <w:ind w:left="1418"/>
        <w:jc w:val="both"/>
      </w:pPr>
    </w:p>
    <w:p w14:paraId="5E916314" w14:textId="09A99957" w:rsidR="00FE0A73" w:rsidRDefault="00194381" w:rsidP="004F2145">
      <w:pPr>
        <w:pStyle w:val="NormalWeb"/>
        <w:spacing w:before="0" w:beforeAutospacing="0" w:after="0" w:afterAutospacing="0" w:line="360" w:lineRule="auto"/>
        <w:ind w:firstLine="567"/>
        <w:jc w:val="both"/>
      </w:pPr>
      <w:r>
        <w:t xml:space="preserve">A </w:t>
      </w:r>
      <w:r w:rsidR="00BC25FA">
        <w:t>despeito de expressarem</w:t>
      </w:r>
      <w:r w:rsidR="004121C9">
        <w:t xml:space="preserve"> certo otim</w:t>
      </w:r>
      <w:r w:rsidR="00953B06">
        <w:t>ismo</w:t>
      </w:r>
      <w:r w:rsidR="00ED5330">
        <w:t>,</w:t>
      </w:r>
      <w:r w:rsidR="00F67B4A">
        <w:t xml:space="preserve"> próprio</w:t>
      </w:r>
      <w:r>
        <w:t xml:space="preserve"> de alguém que seguramente nunca experimentou</w:t>
      </w:r>
      <w:r w:rsidR="00BC25FA">
        <w:t xml:space="preserve"> </w:t>
      </w:r>
      <w:r>
        <w:t xml:space="preserve">a </w:t>
      </w:r>
      <w:r w:rsidR="00BC25FA">
        <w:t>condição de “sujeito</w:t>
      </w:r>
      <w:r>
        <w:t xml:space="preserve"> subalterno</w:t>
      </w:r>
      <w:r w:rsidR="00BC25FA">
        <w:t xml:space="preserve"> historicamente</w:t>
      </w:r>
      <w:r>
        <w:t xml:space="preserve"> emudecido”</w:t>
      </w:r>
      <w:r w:rsidR="00ED5330">
        <w:t>,</w:t>
      </w:r>
      <w:r w:rsidR="00BC25FA">
        <w:t xml:space="preserve"> (S</w:t>
      </w:r>
      <w:r w:rsidR="007E01E0">
        <w:t>PIVAK</w:t>
      </w:r>
      <w:r w:rsidR="00A63C27">
        <w:t xml:space="preserve"> </w:t>
      </w:r>
      <w:r w:rsidR="00BC25FA">
        <w:t xml:space="preserve">2014), </w:t>
      </w:r>
      <w:r>
        <w:t xml:space="preserve">as contundentes palavras de Fúks </w:t>
      </w:r>
      <w:r w:rsidR="004A5E77">
        <w:t>também parecem ser feitas</w:t>
      </w:r>
      <w:r w:rsidR="002F2000">
        <w:t xml:space="preserve"> </w:t>
      </w:r>
      <w:r w:rsidR="00092217">
        <w:t xml:space="preserve">sob medida </w:t>
      </w:r>
      <w:r w:rsidR="00222EFA">
        <w:t>para descrever</w:t>
      </w:r>
      <w:r w:rsidR="004A5E77">
        <w:t xml:space="preserve"> </w:t>
      </w:r>
      <w:r w:rsidR="00DA68C0">
        <w:t>o que fazem</w:t>
      </w:r>
      <w:r w:rsidR="00A3764A">
        <w:t xml:space="preserve"> outras tantas narradoras</w:t>
      </w:r>
      <w:r w:rsidR="00CC5C91">
        <w:t xml:space="preserve"> </w:t>
      </w:r>
      <w:r w:rsidR="00666069">
        <w:t>quando</w:t>
      </w:r>
      <w:r w:rsidR="00CC5C91">
        <w:t xml:space="preserve"> </w:t>
      </w:r>
      <w:r w:rsidR="004F2145">
        <w:t>deixam</w:t>
      </w:r>
      <w:r w:rsidR="00CC5C91">
        <w:t xml:space="preserve"> de ser “inomináveis”,</w:t>
      </w:r>
      <w:r w:rsidR="00F65A2A">
        <w:t xml:space="preserve"> </w:t>
      </w:r>
      <w:r w:rsidR="00CC5C91">
        <w:t xml:space="preserve">a exemplo de </w:t>
      </w:r>
      <w:r w:rsidR="00AE4624">
        <w:t>Evaristo na escrevivência</w:t>
      </w:r>
      <w:r w:rsidR="00666069">
        <w:t xml:space="preserve"> de </w:t>
      </w:r>
      <w:r w:rsidR="00F65A2A">
        <w:t>suas histórias</w:t>
      </w:r>
      <w:r w:rsidR="003F05A4">
        <w:t xml:space="preserve"> e da chicana</w:t>
      </w:r>
      <w:r w:rsidR="0066594B">
        <w:t xml:space="preserve"> Anzaldúa com a sua consciência mestiça</w:t>
      </w:r>
      <w:r w:rsidR="004F2145">
        <w:t xml:space="preserve">, seu </w:t>
      </w:r>
      <w:r w:rsidR="0066594B">
        <w:t>hibridismo textual e identitário</w:t>
      </w:r>
      <w:r w:rsidR="00F65A2A">
        <w:t xml:space="preserve">. </w:t>
      </w:r>
    </w:p>
    <w:p w14:paraId="4EF2F7C4" w14:textId="143E667B" w:rsidR="0019201F" w:rsidRDefault="00B633C5" w:rsidP="00274EEA">
      <w:pPr>
        <w:pStyle w:val="NormalWeb"/>
        <w:spacing w:before="0" w:beforeAutospacing="0" w:after="0" w:afterAutospacing="0" w:line="360" w:lineRule="auto"/>
        <w:ind w:firstLine="567"/>
        <w:jc w:val="both"/>
        <w:rPr>
          <w:color w:val="000000"/>
        </w:rPr>
      </w:pPr>
      <w:r>
        <w:t>As vozes de</w:t>
      </w:r>
      <w:r w:rsidR="00A2487D">
        <w:t xml:space="preserve">ssas autoras </w:t>
      </w:r>
      <w:r>
        <w:t xml:space="preserve">condensam </w:t>
      </w:r>
      <w:r w:rsidR="005A00BB">
        <w:t xml:space="preserve">as </w:t>
      </w:r>
      <w:r>
        <w:t xml:space="preserve">interpelações </w:t>
      </w:r>
      <w:r w:rsidR="005A00BB">
        <w:t xml:space="preserve">a que se refere o título deste artigo. São interrogações </w:t>
      </w:r>
      <w:r>
        <w:t xml:space="preserve">que emergem na confluência de debates que, desde </w:t>
      </w:r>
      <w:r w:rsidR="00A76A0B">
        <w:t xml:space="preserve">meados </w:t>
      </w:r>
      <w:r w:rsidR="00A76A0B">
        <w:lastRenderedPageBreak/>
        <w:t>d</w:t>
      </w:r>
      <w:r>
        <w:t>os anos de 1980, aproximam o pensamento feminista</w:t>
      </w:r>
      <w:r w:rsidR="004F2145">
        <w:t>, as questões de gênero e</w:t>
      </w:r>
      <w:r>
        <w:t xml:space="preserve"> a crítica pós-colonial</w:t>
      </w:r>
      <w:r w:rsidR="00DC5AEA">
        <w:t>.</w:t>
      </w:r>
      <w:r w:rsidR="00DC5AEA">
        <w:rPr>
          <w:rStyle w:val="Refdenotaderodap"/>
        </w:rPr>
        <w:footnoteReference w:id="3"/>
      </w:r>
      <w:r w:rsidR="004F2145">
        <w:t xml:space="preserve"> </w:t>
      </w:r>
      <w:r w:rsidR="00C24986">
        <w:t>Tributária dessas inflexões, a</w:t>
      </w:r>
      <w:r w:rsidR="004F2145">
        <w:t xml:space="preserve"> p</w:t>
      </w:r>
      <w:r w:rsidR="00DC5AEA">
        <w:t>roposta</w:t>
      </w:r>
      <w:r w:rsidR="004F2145">
        <w:t xml:space="preserve"> de um feminismo decolonial</w:t>
      </w:r>
      <w:r w:rsidR="00DC5AEA">
        <w:t xml:space="preserve"> baseia-se na</w:t>
      </w:r>
      <w:r w:rsidR="007C144A">
        <w:rPr>
          <w:color w:val="000000"/>
        </w:rPr>
        <w:t xml:space="preserve"> </w:t>
      </w:r>
      <w:r w:rsidR="004F2145" w:rsidRPr="00270E08">
        <w:rPr>
          <w:color w:val="000000"/>
        </w:rPr>
        <w:t xml:space="preserve">vinculação categórica entre raça e gênero, </w:t>
      </w:r>
      <w:r w:rsidR="00DC5AEA">
        <w:rPr>
          <w:color w:val="000000"/>
        </w:rPr>
        <w:t>pressupondo</w:t>
      </w:r>
      <w:r w:rsidR="004F2145" w:rsidRPr="00270E08">
        <w:rPr>
          <w:color w:val="000000"/>
        </w:rPr>
        <w:t xml:space="preserve"> “uma forma de compreender a opressão das mulheres subalternizadas através de processos combinados de racialização, colonização, exploração capitalista e heterossexualismo” (L</w:t>
      </w:r>
      <w:r w:rsidR="007E01E0" w:rsidRPr="00270E08">
        <w:rPr>
          <w:color w:val="000000"/>
        </w:rPr>
        <w:t>UGONES</w:t>
      </w:r>
      <w:r w:rsidR="004F2145" w:rsidRPr="00270E08">
        <w:rPr>
          <w:color w:val="000000"/>
        </w:rPr>
        <w:t xml:space="preserve"> 2014, p. 940-941).</w:t>
      </w:r>
      <w:r w:rsidR="004F2145">
        <w:rPr>
          <w:rStyle w:val="Refdenotaderodap"/>
        </w:rPr>
        <w:footnoteReference w:id="4"/>
      </w:r>
      <w:r w:rsidR="00FE0A73">
        <w:rPr>
          <w:color w:val="000000"/>
        </w:rPr>
        <w:t xml:space="preserve"> </w:t>
      </w:r>
    </w:p>
    <w:p w14:paraId="42712ED9" w14:textId="085818A9" w:rsidR="00BE1A1C" w:rsidRPr="00274EEA" w:rsidRDefault="00274EEA" w:rsidP="0019201F">
      <w:pPr>
        <w:pStyle w:val="NormalWeb"/>
        <w:spacing w:before="0" w:beforeAutospacing="0" w:after="0" w:afterAutospacing="0" w:line="360" w:lineRule="auto"/>
        <w:ind w:firstLine="567"/>
        <w:jc w:val="both"/>
        <w:rPr>
          <w:color w:val="000000"/>
        </w:rPr>
      </w:pPr>
      <w:r>
        <w:rPr>
          <w:color w:val="000000"/>
        </w:rPr>
        <w:t>N</w:t>
      </w:r>
      <w:r w:rsidR="005A00BB">
        <w:rPr>
          <w:color w:val="000000"/>
        </w:rPr>
        <w:t>as</w:t>
      </w:r>
      <w:r w:rsidR="002429D7">
        <w:rPr>
          <w:color w:val="000000"/>
        </w:rPr>
        <w:t xml:space="preserve"> reflex</w:t>
      </w:r>
      <w:r w:rsidR="00A63C27">
        <w:rPr>
          <w:color w:val="000000"/>
        </w:rPr>
        <w:t>ões</w:t>
      </w:r>
      <w:r w:rsidR="002429D7">
        <w:rPr>
          <w:color w:val="000000"/>
        </w:rPr>
        <w:t xml:space="preserve"> que </w:t>
      </w:r>
      <w:r w:rsidR="00687D57">
        <w:rPr>
          <w:color w:val="000000"/>
        </w:rPr>
        <w:t>desenvolvo a s</w:t>
      </w:r>
      <w:r w:rsidR="00222EFA">
        <w:rPr>
          <w:color w:val="000000"/>
        </w:rPr>
        <w:t>eguir</w:t>
      </w:r>
      <w:r w:rsidR="005A00BB">
        <w:rPr>
          <w:color w:val="000000"/>
        </w:rPr>
        <w:t xml:space="preserve">, a </w:t>
      </w:r>
      <w:r w:rsidR="00DC5AEA">
        <w:rPr>
          <w:color w:val="000000"/>
        </w:rPr>
        <w:t xml:space="preserve">teoria </w:t>
      </w:r>
      <w:r w:rsidR="005A00BB">
        <w:rPr>
          <w:color w:val="000000"/>
        </w:rPr>
        <w:t xml:space="preserve">feminista decolonial não </w:t>
      </w:r>
      <w:r w:rsidR="00DC5AEA">
        <w:rPr>
          <w:color w:val="000000"/>
        </w:rPr>
        <w:t>estará</w:t>
      </w:r>
      <w:r w:rsidR="005A00BB">
        <w:rPr>
          <w:color w:val="000000"/>
        </w:rPr>
        <w:t xml:space="preserve"> propriamente </w:t>
      </w:r>
      <w:r w:rsidR="00DC5AEA">
        <w:rPr>
          <w:color w:val="000000"/>
        </w:rPr>
        <w:t>n</w:t>
      </w:r>
      <w:r w:rsidR="005A00BB">
        <w:rPr>
          <w:color w:val="000000"/>
        </w:rPr>
        <w:t>o</w:t>
      </w:r>
      <w:r w:rsidR="00A153D4">
        <w:rPr>
          <w:color w:val="000000"/>
        </w:rPr>
        <w:t xml:space="preserve"> centro</w:t>
      </w:r>
      <w:r w:rsidR="005A00BB">
        <w:rPr>
          <w:color w:val="000000"/>
        </w:rPr>
        <w:t xml:space="preserve"> da análise, mas </w:t>
      </w:r>
      <w:r>
        <w:rPr>
          <w:color w:val="000000"/>
        </w:rPr>
        <w:t xml:space="preserve">servirá </w:t>
      </w:r>
      <w:r w:rsidR="005A00BB">
        <w:rPr>
          <w:color w:val="000000"/>
        </w:rPr>
        <w:t>como</w:t>
      </w:r>
      <w:r w:rsidR="00DC5AEA">
        <w:rPr>
          <w:color w:val="000000"/>
        </w:rPr>
        <w:t xml:space="preserve"> </w:t>
      </w:r>
      <w:r w:rsidR="00692E86">
        <w:rPr>
          <w:color w:val="000000"/>
        </w:rPr>
        <w:t xml:space="preserve">uma </w:t>
      </w:r>
      <w:r w:rsidR="00BE52A4">
        <w:rPr>
          <w:color w:val="000000"/>
        </w:rPr>
        <w:t xml:space="preserve">espécie de </w:t>
      </w:r>
      <w:r w:rsidR="00692E86">
        <w:rPr>
          <w:color w:val="000000"/>
        </w:rPr>
        <w:t>moldura</w:t>
      </w:r>
      <w:r w:rsidR="008F4703">
        <w:rPr>
          <w:color w:val="000000"/>
        </w:rPr>
        <w:t xml:space="preserve"> </w:t>
      </w:r>
      <w:r w:rsidR="00BE52A4">
        <w:rPr>
          <w:color w:val="000000"/>
        </w:rPr>
        <w:t xml:space="preserve">e horizonte </w:t>
      </w:r>
      <w:r w:rsidR="008F4703">
        <w:rPr>
          <w:color w:val="000000"/>
        </w:rPr>
        <w:t>crític</w:t>
      </w:r>
      <w:r w:rsidR="00BE52A4">
        <w:rPr>
          <w:color w:val="000000"/>
        </w:rPr>
        <w:t>o</w:t>
      </w:r>
      <w:r w:rsidR="00A153D4">
        <w:rPr>
          <w:color w:val="000000"/>
        </w:rPr>
        <w:t xml:space="preserve"> para a</w:t>
      </w:r>
      <w:r w:rsidR="00DC5AEA">
        <w:rPr>
          <w:color w:val="000000"/>
        </w:rPr>
        <w:t xml:space="preserve"> compreensão </w:t>
      </w:r>
      <w:r w:rsidR="00A153D4">
        <w:rPr>
          <w:color w:val="000000"/>
        </w:rPr>
        <w:t>da invisibilidade das mulheres como intelectuai</w:t>
      </w:r>
      <w:r w:rsidR="00841D6B">
        <w:rPr>
          <w:color w:val="000000"/>
        </w:rPr>
        <w:t xml:space="preserve">s. </w:t>
      </w:r>
      <w:r w:rsidR="00BE52A4">
        <w:rPr>
          <w:color w:val="000000"/>
        </w:rPr>
        <w:t xml:space="preserve">A constatação que tomo como ponto de partida </w:t>
      </w:r>
      <w:r w:rsidR="00A153D4">
        <w:rPr>
          <w:color w:val="000000"/>
        </w:rPr>
        <w:t xml:space="preserve">é </w:t>
      </w:r>
      <w:r w:rsidR="00BE52A4">
        <w:rPr>
          <w:color w:val="000000"/>
        </w:rPr>
        <w:t xml:space="preserve">a de </w:t>
      </w:r>
      <w:r w:rsidR="00A153D4">
        <w:rPr>
          <w:color w:val="000000"/>
        </w:rPr>
        <w:t>que, e</w:t>
      </w:r>
      <w:r w:rsidR="00666069">
        <w:rPr>
          <w:color w:val="000000"/>
        </w:rPr>
        <w:t>m suas diferentes abordagens</w:t>
      </w:r>
      <w:r w:rsidR="00D43613">
        <w:rPr>
          <w:color w:val="000000"/>
        </w:rPr>
        <w:t xml:space="preserve">, </w:t>
      </w:r>
      <w:r w:rsidR="00D43613" w:rsidRPr="000F1E42">
        <w:rPr>
          <w:color w:val="000000"/>
        </w:rPr>
        <w:t>a</w:t>
      </w:r>
      <w:r w:rsidR="0087568A" w:rsidRPr="000F1E42">
        <w:rPr>
          <w:color w:val="000000"/>
        </w:rPr>
        <w:t xml:space="preserve"> história intelectual</w:t>
      </w:r>
      <w:r w:rsidR="00EA1669" w:rsidRPr="000F1E42">
        <w:rPr>
          <w:color w:val="000000"/>
        </w:rPr>
        <w:t>, incluindo</w:t>
      </w:r>
      <w:r w:rsidR="00F65A2A" w:rsidRPr="000F1E42">
        <w:rPr>
          <w:color w:val="000000"/>
        </w:rPr>
        <w:t xml:space="preserve"> a história da historiografia</w:t>
      </w:r>
      <w:r w:rsidR="00164929">
        <w:rPr>
          <w:rStyle w:val="Refdenotaderodap"/>
          <w:color w:val="000000"/>
        </w:rPr>
        <w:footnoteReference w:id="5"/>
      </w:r>
      <w:r w:rsidR="00F65A2A" w:rsidRPr="000F1E42">
        <w:rPr>
          <w:color w:val="000000"/>
        </w:rPr>
        <w:t>,</w:t>
      </w:r>
      <w:r w:rsidR="0087568A" w:rsidRPr="000F1E42">
        <w:rPr>
          <w:color w:val="000000"/>
        </w:rPr>
        <w:t xml:space="preserve"> </w:t>
      </w:r>
      <w:r w:rsidR="001C30BA" w:rsidRPr="000F1E42">
        <w:rPr>
          <w:color w:val="000000"/>
        </w:rPr>
        <w:t>não fala sobre gênero</w:t>
      </w:r>
      <w:r w:rsidR="001C30BA">
        <w:rPr>
          <w:color w:val="000000"/>
        </w:rPr>
        <w:t xml:space="preserve">, </w:t>
      </w:r>
      <w:r w:rsidR="00590597">
        <w:rPr>
          <w:color w:val="000000"/>
        </w:rPr>
        <w:t>mante</w:t>
      </w:r>
      <w:r w:rsidR="004F2145">
        <w:rPr>
          <w:color w:val="000000"/>
        </w:rPr>
        <w:t>ndo-se</w:t>
      </w:r>
      <w:r w:rsidR="00590597">
        <w:rPr>
          <w:color w:val="000000"/>
        </w:rPr>
        <w:t xml:space="preserve"> alheia a</w:t>
      </w:r>
      <w:r w:rsidR="008B787E">
        <w:rPr>
          <w:color w:val="000000"/>
        </w:rPr>
        <w:t xml:space="preserve">o </w:t>
      </w:r>
      <w:r w:rsidR="00C6551A">
        <w:rPr>
          <w:color w:val="000000"/>
        </w:rPr>
        <w:t>que</w:t>
      </w:r>
      <w:r w:rsidR="00890568">
        <w:rPr>
          <w:color w:val="000000"/>
        </w:rPr>
        <w:t xml:space="preserve">, nos termos propostos por </w:t>
      </w:r>
      <w:r w:rsidR="001C30BA">
        <w:rPr>
          <w:color w:val="000000"/>
        </w:rPr>
        <w:t xml:space="preserve">Joan </w:t>
      </w:r>
      <w:r w:rsidR="00A63C27">
        <w:rPr>
          <w:color w:val="000000"/>
        </w:rPr>
        <w:t xml:space="preserve">W. </w:t>
      </w:r>
      <w:r w:rsidR="001C30BA">
        <w:rPr>
          <w:color w:val="000000"/>
        </w:rPr>
        <w:t>Scott</w:t>
      </w:r>
      <w:r w:rsidR="004648A1">
        <w:rPr>
          <w:color w:val="000000"/>
        </w:rPr>
        <w:t xml:space="preserve"> </w:t>
      </w:r>
      <w:r w:rsidR="00C6551A">
        <w:rPr>
          <w:color w:val="000000"/>
        </w:rPr>
        <w:t xml:space="preserve">há mais de </w:t>
      </w:r>
      <w:r w:rsidR="00687D57">
        <w:rPr>
          <w:color w:val="000000"/>
        </w:rPr>
        <w:t>trinta anos, deveria ser uma</w:t>
      </w:r>
      <w:r w:rsidR="00C6551A">
        <w:rPr>
          <w:color w:val="000000"/>
        </w:rPr>
        <w:t xml:space="preserve"> </w:t>
      </w:r>
      <w:r w:rsidR="008B787E">
        <w:rPr>
          <w:color w:val="000000"/>
        </w:rPr>
        <w:t xml:space="preserve">categoria </w:t>
      </w:r>
      <w:r w:rsidR="00C6551A">
        <w:rPr>
          <w:color w:val="000000"/>
        </w:rPr>
        <w:t>útil para a</w:t>
      </w:r>
      <w:r w:rsidR="0087568A">
        <w:rPr>
          <w:color w:val="000000"/>
        </w:rPr>
        <w:t xml:space="preserve"> </w:t>
      </w:r>
      <w:r w:rsidR="00A0232E">
        <w:rPr>
          <w:color w:val="000000"/>
        </w:rPr>
        <w:t>análise</w:t>
      </w:r>
      <w:r w:rsidR="001C30BA">
        <w:rPr>
          <w:color w:val="000000"/>
        </w:rPr>
        <w:t xml:space="preserve"> histórica</w:t>
      </w:r>
      <w:r w:rsidR="00C6551A">
        <w:rPr>
          <w:color w:val="000000"/>
        </w:rPr>
        <w:t xml:space="preserve">. </w:t>
      </w:r>
      <w:r w:rsidR="003040B8">
        <w:rPr>
          <w:color w:val="000000"/>
        </w:rPr>
        <w:t>Esse silê</w:t>
      </w:r>
      <w:r w:rsidR="00222EFA">
        <w:rPr>
          <w:color w:val="000000"/>
        </w:rPr>
        <w:t>ncio talvez contribua, de modo persistente,</w:t>
      </w:r>
      <w:r w:rsidR="003040B8">
        <w:rPr>
          <w:color w:val="000000"/>
        </w:rPr>
        <w:t xml:space="preserve"> </w:t>
      </w:r>
      <w:r w:rsidR="00D43613">
        <w:rPr>
          <w:color w:val="000000"/>
        </w:rPr>
        <w:t xml:space="preserve">para </w:t>
      </w:r>
      <w:r w:rsidR="0087568A">
        <w:rPr>
          <w:color w:val="000000"/>
        </w:rPr>
        <w:t>reforça</w:t>
      </w:r>
      <w:r w:rsidR="00387811">
        <w:rPr>
          <w:color w:val="000000"/>
        </w:rPr>
        <w:t xml:space="preserve">r </w:t>
      </w:r>
      <w:r w:rsidR="004B5E45">
        <w:rPr>
          <w:color w:val="000000"/>
        </w:rPr>
        <w:t xml:space="preserve">a </w:t>
      </w:r>
      <w:r w:rsidR="0019201F">
        <w:rPr>
          <w:color w:val="000000"/>
        </w:rPr>
        <w:t>pouca</w:t>
      </w:r>
      <w:r w:rsidR="004B5E45">
        <w:rPr>
          <w:color w:val="000000"/>
        </w:rPr>
        <w:t xml:space="preserve"> centralidade </w:t>
      </w:r>
      <w:r w:rsidR="004840CC">
        <w:rPr>
          <w:color w:val="000000"/>
        </w:rPr>
        <w:t>das</w:t>
      </w:r>
      <w:r w:rsidR="00387811">
        <w:rPr>
          <w:color w:val="000000"/>
        </w:rPr>
        <w:t xml:space="preserve"> obras de autoria feminina</w:t>
      </w:r>
      <w:r w:rsidR="00F65A2A">
        <w:rPr>
          <w:color w:val="000000"/>
        </w:rPr>
        <w:t xml:space="preserve"> (ou </w:t>
      </w:r>
      <w:r w:rsidR="00A2487D">
        <w:rPr>
          <w:color w:val="000000"/>
        </w:rPr>
        <w:t>de</w:t>
      </w:r>
      <w:r w:rsidR="0020426A">
        <w:rPr>
          <w:color w:val="000000"/>
        </w:rPr>
        <w:t xml:space="preserve"> autores</w:t>
      </w:r>
      <w:r w:rsidR="00F65A2A">
        <w:rPr>
          <w:color w:val="000000"/>
        </w:rPr>
        <w:t xml:space="preserve"> “outr</w:t>
      </w:r>
      <w:r w:rsidR="0020426A">
        <w:rPr>
          <w:color w:val="000000"/>
        </w:rPr>
        <w:t>o</w:t>
      </w:r>
      <w:r w:rsidR="00F65A2A">
        <w:rPr>
          <w:color w:val="000000"/>
        </w:rPr>
        <w:t>s”)</w:t>
      </w:r>
      <w:r w:rsidR="00387811">
        <w:rPr>
          <w:color w:val="000000"/>
        </w:rPr>
        <w:t xml:space="preserve"> </w:t>
      </w:r>
      <w:r w:rsidR="00D43613">
        <w:rPr>
          <w:color w:val="000000"/>
        </w:rPr>
        <w:t xml:space="preserve">como </w:t>
      </w:r>
      <w:r w:rsidR="0087568A">
        <w:rPr>
          <w:color w:val="000000"/>
        </w:rPr>
        <w:t>objeto</w:t>
      </w:r>
      <w:r w:rsidR="003F40F5">
        <w:rPr>
          <w:color w:val="000000"/>
        </w:rPr>
        <w:t>s</w:t>
      </w:r>
      <w:r w:rsidR="00A0232E">
        <w:rPr>
          <w:color w:val="000000"/>
        </w:rPr>
        <w:t xml:space="preserve"> potenciais </w:t>
      </w:r>
      <w:r w:rsidR="0087568A">
        <w:rPr>
          <w:color w:val="000000"/>
        </w:rPr>
        <w:t>de</w:t>
      </w:r>
      <w:r w:rsidR="00092217">
        <w:rPr>
          <w:color w:val="000000"/>
        </w:rPr>
        <w:t>sses estudos</w:t>
      </w:r>
      <w:r w:rsidR="002F5672">
        <w:rPr>
          <w:color w:val="000000"/>
        </w:rPr>
        <w:t xml:space="preserve"> (S</w:t>
      </w:r>
      <w:r w:rsidR="007E01E0">
        <w:rPr>
          <w:color w:val="000000"/>
        </w:rPr>
        <w:t>MITH</w:t>
      </w:r>
      <w:r w:rsidR="002F5672">
        <w:rPr>
          <w:color w:val="000000"/>
        </w:rPr>
        <w:t xml:space="preserve"> 2014)</w:t>
      </w:r>
      <w:r w:rsidR="0087568A" w:rsidRPr="00A0304D">
        <w:rPr>
          <w:color w:val="000000"/>
        </w:rPr>
        <w:t>.</w:t>
      </w:r>
      <w:r w:rsidR="0087568A">
        <w:rPr>
          <w:color w:val="000000"/>
        </w:rPr>
        <w:t xml:space="preserve"> </w:t>
      </w:r>
      <w:r w:rsidR="004F2145">
        <w:rPr>
          <w:color w:val="000000"/>
        </w:rPr>
        <w:t>O</w:t>
      </w:r>
      <w:r w:rsidR="00135235">
        <w:rPr>
          <w:color w:val="000000"/>
        </w:rPr>
        <w:t xml:space="preserve"> argumento que pretendo explorar é o de que</w:t>
      </w:r>
      <w:r w:rsidR="00EA1A61">
        <w:rPr>
          <w:color w:val="000000"/>
        </w:rPr>
        <w:t xml:space="preserve"> </w:t>
      </w:r>
      <w:r w:rsidR="00135235">
        <w:rPr>
          <w:color w:val="000000"/>
        </w:rPr>
        <w:t>a</w:t>
      </w:r>
      <w:r w:rsidR="00D56E98">
        <w:rPr>
          <w:color w:val="000000"/>
        </w:rPr>
        <w:t>s</w:t>
      </w:r>
      <w:r w:rsidR="00135235">
        <w:rPr>
          <w:color w:val="000000"/>
        </w:rPr>
        <w:t xml:space="preserve"> </w:t>
      </w:r>
      <w:r w:rsidR="00D56E98">
        <w:rPr>
          <w:color w:val="000000"/>
        </w:rPr>
        <w:t>produções</w:t>
      </w:r>
      <w:r w:rsidR="00135235">
        <w:rPr>
          <w:color w:val="000000"/>
        </w:rPr>
        <w:t xml:space="preserve"> intelectua</w:t>
      </w:r>
      <w:r w:rsidR="00D56E98">
        <w:rPr>
          <w:color w:val="000000"/>
        </w:rPr>
        <w:t>is</w:t>
      </w:r>
      <w:r w:rsidR="00135235">
        <w:rPr>
          <w:color w:val="000000"/>
        </w:rPr>
        <w:t xml:space="preserve"> feminina</w:t>
      </w:r>
      <w:r w:rsidR="00D56E98">
        <w:rPr>
          <w:color w:val="000000"/>
        </w:rPr>
        <w:t>s</w:t>
      </w:r>
      <w:r w:rsidR="00FC473F">
        <w:rPr>
          <w:color w:val="000000"/>
        </w:rPr>
        <w:t xml:space="preserve"> </w:t>
      </w:r>
      <w:r w:rsidR="00135235">
        <w:rPr>
          <w:color w:val="000000"/>
        </w:rPr>
        <w:t>não se configur</w:t>
      </w:r>
      <w:r w:rsidR="00D56E98">
        <w:rPr>
          <w:color w:val="000000"/>
        </w:rPr>
        <w:t>aram</w:t>
      </w:r>
      <w:r w:rsidR="00135235">
        <w:rPr>
          <w:color w:val="000000"/>
        </w:rPr>
        <w:t xml:space="preserve"> como tema </w:t>
      </w:r>
      <w:r w:rsidR="00E949E4">
        <w:rPr>
          <w:color w:val="000000"/>
        </w:rPr>
        <w:t xml:space="preserve">privilegiado </w:t>
      </w:r>
      <w:r w:rsidR="00135235">
        <w:rPr>
          <w:color w:val="000000"/>
        </w:rPr>
        <w:t xml:space="preserve">da </w:t>
      </w:r>
      <w:r w:rsidR="0019201F">
        <w:rPr>
          <w:color w:val="000000"/>
        </w:rPr>
        <w:t xml:space="preserve">chamada </w:t>
      </w:r>
      <w:r w:rsidR="00135235">
        <w:rPr>
          <w:color w:val="000000"/>
        </w:rPr>
        <w:t>história das mulheres</w:t>
      </w:r>
      <w:r w:rsidR="00232C79">
        <w:rPr>
          <w:color w:val="000000"/>
        </w:rPr>
        <w:t>,</w:t>
      </w:r>
      <w:r w:rsidR="00E949E4">
        <w:rPr>
          <w:color w:val="000000"/>
        </w:rPr>
        <w:t xml:space="preserve"> tampouco da história </w:t>
      </w:r>
      <w:r w:rsidR="001677C6">
        <w:rPr>
          <w:color w:val="000000"/>
        </w:rPr>
        <w:t>intelectual</w:t>
      </w:r>
      <w:r w:rsidR="004F2AF4">
        <w:rPr>
          <w:color w:val="000000"/>
        </w:rPr>
        <w:t>,</w:t>
      </w:r>
      <w:r w:rsidR="00E949E4">
        <w:rPr>
          <w:color w:val="000000"/>
        </w:rPr>
        <w:t xml:space="preserve"> mantendo-se, em larga medida, como o “outro” silenciado pelo</w:t>
      </w:r>
      <w:r w:rsidR="00841D6B">
        <w:rPr>
          <w:color w:val="000000"/>
        </w:rPr>
        <w:t>s</w:t>
      </w:r>
      <w:r w:rsidR="00E949E4">
        <w:rPr>
          <w:color w:val="000000"/>
        </w:rPr>
        <w:t xml:space="preserve"> cânone</w:t>
      </w:r>
      <w:r w:rsidR="00841D6B">
        <w:rPr>
          <w:color w:val="000000"/>
        </w:rPr>
        <w:t>s</w:t>
      </w:r>
      <w:r w:rsidR="00E949E4">
        <w:rPr>
          <w:color w:val="000000"/>
        </w:rPr>
        <w:t xml:space="preserve"> e pela memória disciplinar.</w:t>
      </w:r>
      <w:r w:rsidR="00E949E4">
        <w:rPr>
          <w:rStyle w:val="Refdenotaderodap"/>
          <w:color w:val="000000"/>
        </w:rPr>
        <w:footnoteReference w:id="6"/>
      </w:r>
      <w:r w:rsidR="006D303A">
        <w:rPr>
          <w:color w:val="000000"/>
        </w:rPr>
        <w:t xml:space="preserve"> </w:t>
      </w:r>
    </w:p>
    <w:p w14:paraId="2AAE6687" w14:textId="34D5C522" w:rsidR="00660278" w:rsidRDefault="00270E08" w:rsidP="00516481">
      <w:pPr>
        <w:widowControl w:val="0"/>
        <w:autoSpaceDE w:val="0"/>
        <w:autoSpaceDN w:val="0"/>
        <w:adjustRightInd w:val="0"/>
        <w:spacing w:line="360" w:lineRule="auto"/>
        <w:jc w:val="both"/>
        <w:outlineLvl w:val="0"/>
        <w:rPr>
          <w:rFonts w:ascii="Times New Roman" w:hAnsi="Times New Roman" w:cs="Times New Roman"/>
          <w:color w:val="000000"/>
        </w:rPr>
      </w:pPr>
      <w:r>
        <w:rPr>
          <w:rFonts w:ascii="Times New Roman" w:hAnsi="Times New Roman" w:cs="Times New Roman"/>
          <w:color w:val="000000"/>
        </w:rPr>
        <w:t xml:space="preserve">      </w:t>
      </w:r>
    </w:p>
    <w:p w14:paraId="7FA00A9A" w14:textId="3D368D03" w:rsidR="00660278" w:rsidRDefault="00660278" w:rsidP="00516481">
      <w:pPr>
        <w:widowControl w:val="0"/>
        <w:autoSpaceDE w:val="0"/>
        <w:autoSpaceDN w:val="0"/>
        <w:adjustRightInd w:val="0"/>
        <w:spacing w:line="360" w:lineRule="auto"/>
        <w:jc w:val="both"/>
        <w:outlineLvl w:val="0"/>
        <w:rPr>
          <w:rFonts w:ascii="Times New Roman" w:hAnsi="Times New Roman" w:cs="Times New Roman"/>
          <w:b/>
          <w:i/>
          <w:color w:val="000000"/>
        </w:rPr>
      </w:pPr>
      <w:r w:rsidRPr="00660278">
        <w:rPr>
          <w:rFonts w:ascii="Times New Roman" w:hAnsi="Times New Roman" w:cs="Times New Roman"/>
          <w:b/>
          <w:i/>
          <w:color w:val="000000"/>
        </w:rPr>
        <w:t>A separação paradigmática</w:t>
      </w:r>
    </w:p>
    <w:p w14:paraId="70CC72AB" w14:textId="77777777" w:rsidR="00660278" w:rsidRPr="00660278" w:rsidRDefault="00660278" w:rsidP="00516481">
      <w:pPr>
        <w:widowControl w:val="0"/>
        <w:autoSpaceDE w:val="0"/>
        <w:autoSpaceDN w:val="0"/>
        <w:adjustRightInd w:val="0"/>
        <w:spacing w:line="360" w:lineRule="auto"/>
        <w:jc w:val="both"/>
        <w:outlineLvl w:val="0"/>
        <w:rPr>
          <w:rFonts w:ascii="Times New Roman" w:hAnsi="Times New Roman" w:cs="Times New Roman"/>
          <w:b/>
          <w:i/>
          <w:color w:val="000000"/>
        </w:rPr>
      </w:pPr>
    </w:p>
    <w:p w14:paraId="5B3CC784" w14:textId="376CD539" w:rsidR="00271233" w:rsidRDefault="00371FA0" w:rsidP="00BE1A1C">
      <w:pPr>
        <w:widowControl w:val="0"/>
        <w:autoSpaceDE w:val="0"/>
        <w:autoSpaceDN w:val="0"/>
        <w:adjustRightInd w:val="0"/>
        <w:spacing w:line="360" w:lineRule="auto"/>
        <w:ind w:firstLine="567"/>
        <w:jc w:val="both"/>
        <w:outlineLvl w:val="0"/>
        <w:rPr>
          <w:rFonts w:ascii="Times New Roman" w:hAnsi="Times New Roman" w:cs="Times New Roman"/>
          <w:color w:val="000000"/>
        </w:rPr>
      </w:pPr>
      <w:r>
        <w:rPr>
          <w:rFonts w:ascii="Times New Roman" w:hAnsi="Times New Roman" w:cs="Times New Roman"/>
          <w:color w:val="000000"/>
        </w:rPr>
        <w:t xml:space="preserve">Em artigo instigante, intitulado “Women intellectuals and Intellectual history: </w:t>
      </w:r>
      <w:r>
        <w:rPr>
          <w:rFonts w:ascii="Times New Roman" w:hAnsi="Times New Roman" w:cs="Times New Roman"/>
          <w:color w:val="000000"/>
        </w:rPr>
        <w:lastRenderedPageBreak/>
        <w:t>their paradigmatic separation”, a</w:t>
      </w:r>
      <w:r w:rsidR="00716040">
        <w:rPr>
          <w:rFonts w:ascii="Times New Roman" w:hAnsi="Times New Roman" w:cs="Times New Roman"/>
          <w:color w:val="000000"/>
        </w:rPr>
        <w:t xml:space="preserve"> historiadora</w:t>
      </w:r>
      <w:r w:rsidR="00271233">
        <w:rPr>
          <w:rFonts w:ascii="Times New Roman" w:hAnsi="Times New Roman" w:cs="Times New Roman"/>
          <w:color w:val="000000"/>
        </w:rPr>
        <w:t xml:space="preserve"> </w:t>
      </w:r>
      <w:r w:rsidR="00DB4BBF">
        <w:rPr>
          <w:rFonts w:ascii="Times New Roman" w:hAnsi="Times New Roman" w:cs="Times New Roman"/>
          <w:color w:val="000000"/>
        </w:rPr>
        <w:t>norte-americana</w:t>
      </w:r>
      <w:r w:rsidR="00271233">
        <w:rPr>
          <w:rFonts w:ascii="Times New Roman" w:hAnsi="Times New Roman" w:cs="Times New Roman"/>
          <w:color w:val="000000"/>
        </w:rPr>
        <w:t xml:space="preserve"> Hilda </w:t>
      </w:r>
      <w:r w:rsidR="00716040">
        <w:rPr>
          <w:rFonts w:ascii="Times New Roman" w:hAnsi="Times New Roman" w:cs="Times New Roman"/>
          <w:color w:val="000000"/>
        </w:rPr>
        <w:t>Smith</w:t>
      </w:r>
      <w:r w:rsidR="00C84D51">
        <w:rPr>
          <w:rFonts w:ascii="Times New Roman" w:hAnsi="Times New Roman" w:cs="Times New Roman"/>
          <w:color w:val="000000"/>
        </w:rPr>
        <w:t xml:space="preserve"> (2014)</w:t>
      </w:r>
      <w:r w:rsidR="00271233">
        <w:rPr>
          <w:rFonts w:ascii="Times New Roman" w:hAnsi="Times New Roman" w:cs="Times New Roman"/>
          <w:color w:val="000000"/>
        </w:rPr>
        <w:t xml:space="preserve"> </w:t>
      </w:r>
      <w:r w:rsidR="00194381">
        <w:rPr>
          <w:rFonts w:ascii="Times New Roman" w:hAnsi="Times New Roman" w:cs="Times New Roman"/>
          <w:color w:val="000000"/>
        </w:rPr>
        <w:t>chamou</w:t>
      </w:r>
      <w:r w:rsidR="0040181F">
        <w:rPr>
          <w:rFonts w:ascii="Times New Roman" w:hAnsi="Times New Roman" w:cs="Times New Roman"/>
          <w:color w:val="000000"/>
        </w:rPr>
        <w:t xml:space="preserve"> </w:t>
      </w:r>
      <w:r w:rsidR="00550DC1">
        <w:rPr>
          <w:rFonts w:ascii="Times New Roman" w:hAnsi="Times New Roman" w:cs="Times New Roman"/>
          <w:color w:val="000000"/>
        </w:rPr>
        <w:t xml:space="preserve">a atenção para </w:t>
      </w:r>
      <w:r w:rsidR="00C84D51">
        <w:rPr>
          <w:rFonts w:ascii="Times New Roman" w:hAnsi="Times New Roman" w:cs="Times New Roman"/>
          <w:color w:val="000000"/>
        </w:rPr>
        <w:t xml:space="preserve">as variadas formas de </w:t>
      </w:r>
      <w:r w:rsidR="00AA69E9">
        <w:rPr>
          <w:rFonts w:ascii="Times New Roman" w:hAnsi="Times New Roman" w:cs="Times New Roman"/>
          <w:color w:val="000000"/>
        </w:rPr>
        <w:t>exclusão que</w:t>
      </w:r>
      <w:r w:rsidR="0040181F">
        <w:rPr>
          <w:rFonts w:ascii="Times New Roman" w:hAnsi="Times New Roman" w:cs="Times New Roman"/>
          <w:color w:val="000000"/>
        </w:rPr>
        <w:t xml:space="preserve"> explicaria</w:t>
      </w:r>
      <w:r w:rsidR="00590597">
        <w:rPr>
          <w:rFonts w:ascii="Times New Roman" w:hAnsi="Times New Roman" w:cs="Times New Roman"/>
          <w:color w:val="000000"/>
        </w:rPr>
        <w:t>m</w:t>
      </w:r>
      <w:r w:rsidR="0040181F">
        <w:rPr>
          <w:rFonts w:ascii="Times New Roman" w:hAnsi="Times New Roman" w:cs="Times New Roman"/>
          <w:color w:val="000000"/>
        </w:rPr>
        <w:t xml:space="preserve"> </w:t>
      </w:r>
      <w:r w:rsidR="00C84D51">
        <w:rPr>
          <w:rFonts w:ascii="Times New Roman" w:hAnsi="Times New Roman" w:cs="Times New Roman"/>
          <w:color w:val="000000"/>
        </w:rPr>
        <w:t>o</w:t>
      </w:r>
      <w:r w:rsidR="004840CC">
        <w:rPr>
          <w:rFonts w:ascii="Times New Roman" w:hAnsi="Times New Roman" w:cs="Times New Roman"/>
          <w:color w:val="000000"/>
        </w:rPr>
        <w:t xml:space="preserve"> silenciamento acerca </w:t>
      </w:r>
      <w:r w:rsidR="00271233">
        <w:rPr>
          <w:rFonts w:ascii="Times New Roman" w:hAnsi="Times New Roman" w:cs="Times New Roman"/>
          <w:color w:val="000000"/>
        </w:rPr>
        <w:t xml:space="preserve">das </w:t>
      </w:r>
      <w:r w:rsidR="004C18DB">
        <w:rPr>
          <w:rFonts w:ascii="Times New Roman" w:hAnsi="Times New Roman" w:cs="Times New Roman"/>
          <w:color w:val="000000"/>
        </w:rPr>
        <w:t>contribuições</w:t>
      </w:r>
      <w:r w:rsidR="008F5851">
        <w:rPr>
          <w:rFonts w:ascii="Times New Roman" w:hAnsi="Times New Roman" w:cs="Times New Roman"/>
          <w:color w:val="000000"/>
        </w:rPr>
        <w:t xml:space="preserve"> específicas</w:t>
      </w:r>
      <w:r w:rsidR="00271233" w:rsidRPr="00271233">
        <w:rPr>
          <w:rFonts w:ascii="Times New Roman" w:hAnsi="Times New Roman" w:cs="Times New Roman"/>
          <w:color w:val="000000"/>
        </w:rPr>
        <w:t xml:space="preserve"> das mulheres</w:t>
      </w:r>
      <w:r w:rsidR="00C84D51">
        <w:rPr>
          <w:rFonts w:ascii="Times New Roman" w:hAnsi="Times New Roman" w:cs="Times New Roman"/>
          <w:color w:val="000000"/>
        </w:rPr>
        <w:t>, por conta de</w:t>
      </w:r>
      <w:r w:rsidR="004D2C45">
        <w:rPr>
          <w:rFonts w:ascii="Times New Roman" w:hAnsi="Times New Roman" w:cs="Times New Roman"/>
          <w:color w:val="000000"/>
        </w:rPr>
        <w:t xml:space="preserve"> um modelo de história intelectual</w:t>
      </w:r>
      <w:r w:rsidR="0040181F">
        <w:rPr>
          <w:rFonts w:ascii="Times New Roman" w:hAnsi="Times New Roman" w:cs="Times New Roman"/>
          <w:color w:val="000000"/>
        </w:rPr>
        <w:t xml:space="preserve"> com</w:t>
      </w:r>
      <w:r w:rsidR="004D2C45">
        <w:rPr>
          <w:rFonts w:ascii="Times New Roman" w:hAnsi="Times New Roman" w:cs="Times New Roman"/>
          <w:color w:val="000000"/>
        </w:rPr>
        <w:t xml:space="preserve"> foco predominante </w:t>
      </w:r>
      <w:r w:rsidR="00AA69E9">
        <w:rPr>
          <w:rFonts w:ascii="Times New Roman" w:hAnsi="Times New Roman" w:cs="Times New Roman"/>
          <w:color w:val="000000"/>
        </w:rPr>
        <w:t>no estudo dos</w:t>
      </w:r>
      <w:r w:rsidR="0040181F">
        <w:rPr>
          <w:rFonts w:ascii="Times New Roman" w:hAnsi="Times New Roman" w:cs="Times New Roman"/>
          <w:color w:val="000000"/>
        </w:rPr>
        <w:t xml:space="preserve"> repertório</w:t>
      </w:r>
      <w:r w:rsidR="00AA69E9">
        <w:rPr>
          <w:rFonts w:ascii="Times New Roman" w:hAnsi="Times New Roman" w:cs="Times New Roman"/>
          <w:color w:val="000000"/>
        </w:rPr>
        <w:t>s</w:t>
      </w:r>
      <w:r w:rsidR="0040181F">
        <w:rPr>
          <w:rFonts w:ascii="Times New Roman" w:hAnsi="Times New Roman" w:cs="Times New Roman"/>
          <w:color w:val="000000"/>
        </w:rPr>
        <w:t xml:space="preserve"> canônico</w:t>
      </w:r>
      <w:r w:rsidR="00AA69E9">
        <w:rPr>
          <w:rFonts w:ascii="Times New Roman" w:hAnsi="Times New Roman" w:cs="Times New Roman"/>
          <w:color w:val="000000"/>
        </w:rPr>
        <w:t>s</w:t>
      </w:r>
      <w:r w:rsidR="0040181F">
        <w:rPr>
          <w:rFonts w:ascii="Times New Roman" w:hAnsi="Times New Roman" w:cs="Times New Roman"/>
          <w:color w:val="000000"/>
        </w:rPr>
        <w:t xml:space="preserve"> de obras de autoria masculina e de</w:t>
      </w:r>
      <w:r w:rsidR="00271233" w:rsidRPr="00271233">
        <w:rPr>
          <w:rFonts w:ascii="Times New Roman" w:hAnsi="Times New Roman" w:cs="Times New Roman"/>
          <w:color w:val="000000"/>
        </w:rPr>
        <w:t xml:space="preserve"> instituições</w:t>
      </w:r>
      <w:r w:rsidR="00D35B58">
        <w:rPr>
          <w:rFonts w:ascii="Times New Roman" w:hAnsi="Times New Roman" w:cs="Times New Roman"/>
          <w:color w:val="000000"/>
        </w:rPr>
        <w:t xml:space="preserve"> acadêmicas</w:t>
      </w:r>
      <w:r w:rsidR="00271233" w:rsidRPr="00271233">
        <w:rPr>
          <w:rFonts w:ascii="Times New Roman" w:hAnsi="Times New Roman" w:cs="Times New Roman"/>
          <w:color w:val="000000"/>
        </w:rPr>
        <w:t xml:space="preserve"> qu</w:t>
      </w:r>
      <w:r w:rsidR="00953B06">
        <w:rPr>
          <w:rFonts w:ascii="Times New Roman" w:hAnsi="Times New Roman" w:cs="Times New Roman"/>
          <w:color w:val="000000"/>
        </w:rPr>
        <w:t>e</w:t>
      </w:r>
      <w:r w:rsidR="00636051">
        <w:rPr>
          <w:rFonts w:ascii="Times New Roman" w:hAnsi="Times New Roman" w:cs="Times New Roman"/>
          <w:color w:val="000000"/>
        </w:rPr>
        <w:t xml:space="preserve">, </w:t>
      </w:r>
      <w:r w:rsidR="00D35B58">
        <w:rPr>
          <w:rFonts w:ascii="Times New Roman" w:hAnsi="Times New Roman" w:cs="Times New Roman"/>
          <w:color w:val="000000"/>
        </w:rPr>
        <w:t>tradicionalmente</w:t>
      </w:r>
      <w:r w:rsidR="00636051">
        <w:rPr>
          <w:rFonts w:ascii="Times New Roman" w:hAnsi="Times New Roman" w:cs="Times New Roman"/>
          <w:color w:val="000000"/>
        </w:rPr>
        <w:t>,</w:t>
      </w:r>
      <w:r w:rsidR="00953B06">
        <w:rPr>
          <w:rFonts w:ascii="Times New Roman" w:hAnsi="Times New Roman" w:cs="Times New Roman"/>
          <w:color w:val="000000"/>
        </w:rPr>
        <w:t xml:space="preserve"> vetaram</w:t>
      </w:r>
      <w:r w:rsidR="004D2C45">
        <w:rPr>
          <w:rFonts w:ascii="Times New Roman" w:hAnsi="Times New Roman" w:cs="Times New Roman"/>
          <w:color w:val="000000"/>
        </w:rPr>
        <w:t xml:space="preserve"> a participação feminina</w:t>
      </w:r>
      <w:r w:rsidR="00953B06">
        <w:rPr>
          <w:rFonts w:ascii="Times New Roman" w:hAnsi="Times New Roman" w:cs="Times New Roman"/>
          <w:color w:val="000000"/>
        </w:rPr>
        <w:t xml:space="preserve"> em</w:t>
      </w:r>
      <w:r w:rsidR="002C3A2F">
        <w:rPr>
          <w:rFonts w:ascii="Times New Roman" w:hAnsi="Times New Roman" w:cs="Times New Roman"/>
          <w:color w:val="000000"/>
        </w:rPr>
        <w:t xml:space="preserve"> seus quadros</w:t>
      </w:r>
      <w:r w:rsidR="00271233">
        <w:rPr>
          <w:rFonts w:ascii="Times New Roman" w:hAnsi="Times New Roman" w:cs="Times New Roman"/>
          <w:color w:val="000000"/>
        </w:rPr>
        <w:t>.</w:t>
      </w:r>
      <w:r w:rsidR="0019201F">
        <w:rPr>
          <w:rStyle w:val="Refdenotaderodap"/>
          <w:rFonts w:ascii="Times New Roman" w:hAnsi="Times New Roman" w:cs="Times New Roman"/>
          <w:color w:val="000000"/>
        </w:rPr>
        <w:footnoteReference w:id="7"/>
      </w:r>
      <w:r w:rsidR="00716040">
        <w:rPr>
          <w:rFonts w:ascii="Times New Roman" w:hAnsi="Times New Roman" w:cs="Times New Roman"/>
          <w:color w:val="000000"/>
        </w:rPr>
        <w:t xml:space="preserve"> </w:t>
      </w:r>
      <w:r w:rsidR="00DB4BBF">
        <w:rPr>
          <w:rFonts w:ascii="Times New Roman" w:hAnsi="Times New Roman" w:cs="Times New Roman"/>
          <w:color w:val="000000"/>
        </w:rPr>
        <w:t>A partir desta constatação</w:t>
      </w:r>
      <w:r w:rsidR="00EA1A61">
        <w:rPr>
          <w:rFonts w:ascii="Times New Roman" w:hAnsi="Times New Roman" w:cs="Times New Roman"/>
          <w:color w:val="000000"/>
        </w:rPr>
        <w:t>, t</w:t>
      </w:r>
      <w:r w:rsidR="00EF56E1">
        <w:rPr>
          <w:rFonts w:ascii="Times New Roman" w:hAnsi="Times New Roman" w:cs="Times New Roman"/>
          <w:color w:val="000000"/>
        </w:rPr>
        <w:t xml:space="preserve">alvez não seja exagerado </w:t>
      </w:r>
      <w:r w:rsidR="003C2954">
        <w:rPr>
          <w:rFonts w:ascii="Times New Roman" w:hAnsi="Times New Roman" w:cs="Times New Roman"/>
          <w:color w:val="000000"/>
        </w:rPr>
        <w:t xml:space="preserve">falar em uma </w:t>
      </w:r>
      <w:r w:rsidR="00B64E52">
        <w:rPr>
          <w:rFonts w:ascii="Times New Roman" w:hAnsi="Times New Roman" w:cs="Times New Roman"/>
          <w:color w:val="000000"/>
        </w:rPr>
        <w:t>c</w:t>
      </w:r>
      <w:r w:rsidR="00194381">
        <w:rPr>
          <w:rFonts w:ascii="Times New Roman" w:hAnsi="Times New Roman" w:cs="Times New Roman"/>
          <w:color w:val="000000"/>
        </w:rPr>
        <w:t xml:space="preserve">ondição historicamente </w:t>
      </w:r>
      <w:r w:rsidR="00EA1A61">
        <w:rPr>
          <w:rFonts w:ascii="Times New Roman" w:hAnsi="Times New Roman" w:cs="Times New Roman"/>
          <w:color w:val="000000"/>
        </w:rPr>
        <w:t>marginal</w:t>
      </w:r>
      <w:r w:rsidR="003E7A99">
        <w:rPr>
          <w:rFonts w:ascii="Times New Roman" w:hAnsi="Times New Roman" w:cs="Times New Roman"/>
          <w:color w:val="000000"/>
        </w:rPr>
        <w:t xml:space="preserve"> </w:t>
      </w:r>
      <w:r w:rsidR="00A02F86">
        <w:rPr>
          <w:rFonts w:ascii="Times New Roman" w:hAnsi="Times New Roman" w:cs="Times New Roman"/>
          <w:color w:val="000000"/>
        </w:rPr>
        <w:t xml:space="preserve">e periférica </w:t>
      </w:r>
      <w:r w:rsidR="003E7A99">
        <w:rPr>
          <w:rFonts w:ascii="Times New Roman" w:hAnsi="Times New Roman" w:cs="Times New Roman"/>
          <w:color w:val="000000"/>
        </w:rPr>
        <w:t>da</w:t>
      </w:r>
      <w:r w:rsidR="00BE32CC">
        <w:rPr>
          <w:rFonts w:ascii="Times New Roman" w:hAnsi="Times New Roman" w:cs="Times New Roman"/>
          <w:color w:val="000000"/>
        </w:rPr>
        <w:t>s</w:t>
      </w:r>
      <w:r w:rsidR="003E7A99">
        <w:rPr>
          <w:rFonts w:ascii="Times New Roman" w:hAnsi="Times New Roman" w:cs="Times New Roman"/>
          <w:color w:val="000000"/>
        </w:rPr>
        <w:t xml:space="preserve"> mulher</w:t>
      </w:r>
      <w:r w:rsidR="00BE32CC">
        <w:rPr>
          <w:rFonts w:ascii="Times New Roman" w:hAnsi="Times New Roman" w:cs="Times New Roman"/>
          <w:color w:val="000000"/>
        </w:rPr>
        <w:t>es</w:t>
      </w:r>
      <w:r w:rsidR="003E7A99">
        <w:rPr>
          <w:rFonts w:ascii="Times New Roman" w:hAnsi="Times New Roman" w:cs="Times New Roman"/>
          <w:color w:val="000000"/>
        </w:rPr>
        <w:t xml:space="preserve"> </w:t>
      </w:r>
      <w:r w:rsidR="00BF6E6D">
        <w:rPr>
          <w:rFonts w:ascii="Times New Roman" w:hAnsi="Times New Roman" w:cs="Times New Roman"/>
          <w:color w:val="000000"/>
        </w:rPr>
        <w:t xml:space="preserve">no campo da história </w:t>
      </w:r>
      <w:r w:rsidR="003E7A99">
        <w:rPr>
          <w:rFonts w:ascii="Times New Roman" w:hAnsi="Times New Roman" w:cs="Times New Roman"/>
          <w:color w:val="000000"/>
        </w:rPr>
        <w:t>intelectual</w:t>
      </w:r>
      <w:r w:rsidR="00BF6E6D">
        <w:rPr>
          <w:rFonts w:ascii="Times New Roman" w:hAnsi="Times New Roman" w:cs="Times New Roman"/>
          <w:color w:val="000000"/>
        </w:rPr>
        <w:t>.</w:t>
      </w:r>
    </w:p>
    <w:p w14:paraId="35DE788E" w14:textId="58843B5C" w:rsidR="00154C68" w:rsidRDefault="00DB4BBF" w:rsidP="00482692">
      <w:pPr>
        <w:widowControl w:val="0"/>
        <w:autoSpaceDE w:val="0"/>
        <w:autoSpaceDN w:val="0"/>
        <w:adjustRightInd w:val="0"/>
        <w:spacing w:line="360" w:lineRule="auto"/>
        <w:ind w:firstLine="426"/>
        <w:jc w:val="both"/>
        <w:outlineLvl w:val="0"/>
        <w:rPr>
          <w:rFonts w:ascii="Times New Roman" w:hAnsi="Times New Roman" w:cs="Times New Roman"/>
          <w:color w:val="000000"/>
        </w:rPr>
      </w:pPr>
      <w:r>
        <w:rPr>
          <w:rFonts w:ascii="Times New Roman" w:hAnsi="Times New Roman" w:cs="Times New Roman"/>
          <w:color w:val="000000"/>
        </w:rPr>
        <w:t>Um olhar mais focado na história da historiografia evidencia que, a</w:t>
      </w:r>
      <w:r w:rsidR="00EE5ADB">
        <w:rPr>
          <w:rFonts w:ascii="Times New Roman" w:hAnsi="Times New Roman" w:cs="Times New Roman"/>
          <w:color w:val="000000"/>
        </w:rPr>
        <w:t xml:space="preserve"> despeito de certa expressividade mais recente, n</w:t>
      </w:r>
      <w:r w:rsidR="003D2EB1" w:rsidRPr="00EC3E98">
        <w:rPr>
          <w:rFonts w:ascii="Times New Roman" w:hAnsi="Times New Roman" w:cs="Times New Roman"/>
          <w:color w:val="000000"/>
        </w:rPr>
        <w:t xml:space="preserve">ão faltam </w:t>
      </w:r>
      <w:r w:rsidR="00194381" w:rsidRPr="00EC3E98">
        <w:rPr>
          <w:rFonts w:ascii="Times New Roman" w:hAnsi="Times New Roman" w:cs="Times New Roman"/>
          <w:color w:val="000000"/>
        </w:rPr>
        <w:t>evidências da</w:t>
      </w:r>
      <w:r w:rsidR="00634045" w:rsidRPr="00EC3E98">
        <w:rPr>
          <w:rFonts w:ascii="Times New Roman" w:hAnsi="Times New Roman" w:cs="Times New Roman"/>
          <w:color w:val="000000"/>
        </w:rPr>
        <w:t xml:space="preserve"> escassez </w:t>
      </w:r>
      <w:r w:rsidR="00194381" w:rsidRPr="00EC3E98">
        <w:rPr>
          <w:rFonts w:ascii="Times New Roman" w:hAnsi="Times New Roman" w:cs="Times New Roman"/>
          <w:color w:val="000000"/>
        </w:rPr>
        <w:t>e da pouca centralidade dos</w:t>
      </w:r>
      <w:r w:rsidR="00634045" w:rsidRPr="00EC3E98">
        <w:rPr>
          <w:rFonts w:ascii="Times New Roman" w:hAnsi="Times New Roman" w:cs="Times New Roman"/>
          <w:color w:val="000000"/>
        </w:rPr>
        <w:t xml:space="preserve"> estudos </w:t>
      </w:r>
      <w:r w:rsidR="003D2EB1" w:rsidRPr="00EC3E98">
        <w:rPr>
          <w:rFonts w:ascii="Times New Roman" w:hAnsi="Times New Roman" w:cs="Times New Roman"/>
          <w:color w:val="000000"/>
        </w:rPr>
        <w:t xml:space="preserve">sobre </w:t>
      </w:r>
      <w:r>
        <w:rPr>
          <w:rFonts w:ascii="Times New Roman" w:hAnsi="Times New Roman" w:cs="Times New Roman"/>
          <w:color w:val="000000"/>
        </w:rPr>
        <w:t>as historiadoras</w:t>
      </w:r>
      <w:r w:rsidR="00930188">
        <w:rPr>
          <w:rFonts w:ascii="Times New Roman" w:hAnsi="Times New Roman" w:cs="Times New Roman"/>
          <w:color w:val="000000"/>
        </w:rPr>
        <w:t>.</w:t>
      </w:r>
      <w:r w:rsidR="00482692">
        <w:rPr>
          <w:rFonts w:ascii="Times New Roman" w:hAnsi="Times New Roman" w:cs="Times New Roman"/>
          <w:color w:val="000000"/>
        </w:rPr>
        <w:t xml:space="preserve"> A começar por </w:t>
      </w:r>
      <w:r w:rsidR="00482692" w:rsidRPr="0080516F">
        <w:rPr>
          <w:rFonts w:ascii="Times New Roman" w:hAnsi="Times New Roman" w:cs="Times New Roman"/>
          <w:color w:val="000000"/>
        </w:rPr>
        <w:t>obras de síntese</w:t>
      </w:r>
      <w:r w:rsidR="00482692">
        <w:rPr>
          <w:rFonts w:ascii="Times New Roman" w:hAnsi="Times New Roman" w:cs="Times New Roman"/>
          <w:color w:val="000000"/>
        </w:rPr>
        <w:t xml:space="preserve"> importantes que propõem balanços bibliográfico</w:t>
      </w:r>
      <w:r w:rsidR="00634045">
        <w:rPr>
          <w:rFonts w:ascii="Times New Roman" w:hAnsi="Times New Roman" w:cs="Times New Roman"/>
          <w:color w:val="000000"/>
        </w:rPr>
        <w:t xml:space="preserve">s sobre </w:t>
      </w:r>
      <w:r w:rsidR="003D2EB1">
        <w:rPr>
          <w:rFonts w:ascii="Times New Roman" w:hAnsi="Times New Roman" w:cs="Times New Roman"/>
          <w:color w:val="000000"/>
        </w:rPr>
        <w:t xml:space="preserve">a </w:t>
      </w:r>
      <w:r w:rsidR="00A9170F">
        <w:rPr>
          <w:rFonts w:ascii="Times New Roman" w:hAnsi="Times New Roman" w:cs="Times New Roman"/>
          <w:color w:val="000000"/>
        </w:rPr>
        <w:t xml:space="preserve">vida e </w:t>
      </w:r>
      <w:r w:rsidR="003D2EB1">
        <w:rPr>
          <w:rFonts w:ascii="Times New Roman" w:hAnsi="Times New Roman" w:cs="Times New Roman"/>
          <w:color w:val="000000"/>
        </w:rPr>
        <w:t xml:space="preserve">obra de </w:t>
      </w:r>
      <w:r>
        <w:rPr>
          <w:rFonts w:ascii="Times New Roman" w:hAnsi="Times New Roman" w:cs="Times New Roman"/>
          <w:color w:val="000000"/>
        </w:rPr>
        <w:t>nomes</w:t>
      </w:r>
      <w:r w:rsidR="00634045">
        <w:rPr>
          <w:rFonts w:ascii="Times New Roman" w:hAnsi="Times New Roman" w:cs="Times New Roman"/>
          <w:color w:val="000000"/>
        </w:rPr>
        <w:t xml:space="preserve"> canônicos</w:t>
      </w:r>
      <w:r w:rsidR="00A9170F">
        <w:rPr>
          <w:rFonts w:ascii="Times New Roman" w:hAnsi="Times New Roman" w:cs="Times New Roman"/>
          <w:color w:val="000000"/>
        </w:rPr>
        <w:t>, predominantemente homens</w:t>
      </w:r>
      <w:r w:rsidR="00634045">
        <w:rPr>
          <w:rFonts w:ascii="Times New Roman" w:hAnsi="Times New Roman" w:cs="Times New Roman"/>
          <w:color w:val="000000"/>
        </w:rPr>
        <w:t>.</w:t>
      </w:r>
      <w:r w:rsidR="00194C98">
        <w:rPr>
          <w:rFonts w:ascii="Times New Roman" w:hAnsi="Times New Roman" w:cs="Times New Roman"/>
          <w:color w:val="000000"/>
        </w:rPr>
        <w:t xml:space="preserve"> </w:t>
      </w:r>
      <w:r>
        <w:rPr>
          <w:rFonts w:ascii="Times New Roman" w:hAnsi="Times New Roman" w:cs="Times New Roman"/>
          <w:color w:val="000000"/>
        </w:rPr>
        <w:t>Entre a</w:t>
      </w:r>
      <w:r w:rsidR="00482692">
        <w:rPr>
          <w:rFonts w:ascii="Times New Roman" w:hAnsi="Times New Roman" w:cs="Times New Roman"/>
          <w:color w:val="000000"/>
        </w:rPr>
        <w:t xml:space="preserve">lguns </w:t>
      </w:r>
      <w:r w:rsidR="00DB5C1F" w:rsidRPr="0080516F">
        <w:rPr>
          <w:rFonts w:ascii="Times New Roman" w:hAnsi="Times New Roman" w:cs="Times New Roman"/>
          <w:color w:val="000000"/>
        </w:rPr>
        <w:t>exemplos</w:t>
      </w:r>
      <w:r w:rsidR="00482692" w:rsidRPr="0080516F">
        <w:rPr>
          <w:rFonts w:ascii="Times New Roman" w:hAnsi="Times New Roman" w:cs="Times New Roman"/>
          <w:color w:val="000000"/>
        </w:rPr>
        <w:t xml:space="preserve"> </w:t>
      </w:r>
      <w:r w:rsidR="00A9170F" w:rsidRPr="0080516F">
        <w:rPr>
          <w:rFonts w:ascii="Times New Roman" w:hAnsi="Times New Roman" w:cs="Times New Roman"/>
          <w:color w:val="000000"/>
        </w:rPr>
        <w:t>conhecidos</w:t>
      </w:r>
      <w:r w:rsidR="00DB5C1F">
        <w:rPr>
          <w:rFonts w:ascii="Times New Roman" w:hAnsi="Times New Roman" w:cs="Times New Roman"/>
          <w:color w:val="000000"/>
        </w:rPr>
        <w:t>,</w:t>
      </w:r>
      <w:r>
        <w:rPr>
          <w:rFonts w:ascii="Times New Roman" w:hAnsi="Times New Roman" w:cs="Times New Roman"/>
          <w:color w:val="000000"/>
        </w:rPr>
        <w:t xml:space="preserve"> estão </w:t>
      </w:r>
      <w:r w:rsidR="00DB5C1F">
        <w:rPr>
          <w:rFonts w:ascii="Times New Roman" w:hAnsi="Times New Roman" w:cs="Times New Roman"/>
          <w:color w:val="000000"/>
        </w:rPr>
        <w:t xml:space="preserve">as coletâneas organizadas por </w:t>
      </w:r>
      <w:r w:rsidR="00DB5C1F" w:rsidRPr="0080516F">
        <w:rPr>
          <w:rFonts w:ascii="Times New Roman" w:hAnsi="Times New Roman" w:cs="Times New Roman"/>
          <w:color w:val="000000"/>
        </w:rPr>
        <w:t>Michel Vovelle (2005) e por Véronique Sales (2011)</w:t>
      </w:r>
      <w:r w:rsidR="00154C68" w:rsidRPr="0080516F">
        <w:rPr>
          <w:rFonts w:ascii="Times New Roman" w:hAnsi="Times New Roman" w:cs="Times New Roman"/>
          <w:color w:val="000000"/>
        </w:rPr>
        <w:t>.</w:t>
      </w:r>
      <w:r w:rsidR="00154C68">
        <w:rPr>
          <w:rFonts w:ascii="Times New Roman" w:hAnsi="Times New Roman" w:cs="Times New Roman"/>
          <w:color w:val="000000"/>
        </w:rPr>
        <w:t xml:space="preserve"> </w:t>
      </w:r>
      <w:r>
        <w:rPr>
          <w:rFonts w:ascii="Times New Roman" w:hAnsi="Times New Roman" w:cs="Times New Roman"/>
          <w:color w:val="000000"/>
        </w:rPr>
        <w:t>No Brasil, c</w:t>
      </w:r>
      <w:r w:rsidR="00154C68">
        <w:rPr>
          <w:rFonts w:ascii="Times New Roman" w:hAnsi="Times New Roman" w:cs="Times New Roman"/>
          <w:color w:val="000000"/>
        </w:rPr>
        <w:t>om</w:t>
      </w:r>
      <w:r w:rsidR="0034390C">
        <w:rPr>
          <w:rFonts w:ascii="Times New Roman" w:hAnsi="Times New Roman" w:cs="Times New Roman"/>
          <w:color w:val="000000"/>
        </w:rPr>
        <w:t xml:space="preserve"> proposta editorial similar</w:t>
      </w:r>
      <w:r w:rsidR="009F462E">
        <w:rPr>
          <w:rFonts w:ascii="Times New Roman" w:hAnsi="Times New Roman" w:cs="Times New Roman"/>
          <w:color w:val="000000"/>
        </w:rPr>
        <w:t xml:space="preserve">, </w:t>
      </w:r>
      <w:r w:rsidR="00FA2FF1">
        <w:rPr>
          <w:rFonts w:ascii="Times New Roman" w:hAnsi="Times New Roman" w:cs="Times New Roman"/>
          <w:color w:val="000000"/>
        </w:rPr>
        <w:t xml:space="preserve">chama a atenção </w:t>
      </w:r>
      <w:r w:rsidR="00154C68">
        <w:rPr>
          <w:rFonts w:ascii="Times New Roman" w:hAnsi="Times New Roman" w:cs="Times New Roman"/>
          <w:color w:val="000000"/>
        </w:rPr>
        <w:t xml:space="preserve">o </w:t>
      </w:r>
      <w:r w:rsidR="00154C68" w:rsidRPr="0080516F">
        <w:rPr>
          <w:rFonts w:ascii="Times New Roman" w:hAnsi="Times New Roman" w:cs="Times New Roman"/>
          <w:color w:val="000000"/>
        </w:rPr>
        <w:t xml:space="preserve">projeto </w:t>
      </w:r>
      <w:r w:rsidR="0034390C" w:rsidRPr="0080516F">
        <w:rPr>
          <w:rFonts w:ascii="Times New Roman" w:hAnsi="Times New Roman" w:cs="Times New Roman"/>
          <w:color w:val="000000"/>
        </w:rPr>
        <w:t xml:space="preserve">monumental, </w:t>
      </w:r>
      <w:r w:rsidR="00DB5C1F" w:rsidRPr="0080516F">
        <w:rPr>
          <w:rFonts w:ascii="Times New Roman" w:hAnsi="Times New Roman" w:cs="Times New Roman"/>
          <w:color w:val="000000"/>
        </w:rPr>
        <w:t>coordenado por Maurício Parada</w:t>
      </w:r>
      <w:r w:rsidR="00194381" w:rsidRPr="0080516F">
        <w:rPr>
          <w:rFonts w:ascii="Times New Roman" w:hAnsi="Times New Roman" w:cs="Times New Roman"/>
          <w:color w:val="000000"/>
        </w:rPr>
        <w:t xml:space="preserve">, </w:t>
      </w:r>
      <w:r w:rsidR="00482692" w:rsidRPr="0080516F">
        <w:rPr>
          <w:rFonts w:ascii="Times New Roman" w:hAnsi="Times New Roman" w:cs="Times New Roman"/>
          <w:color w:val="000000"/>
        </w:rPr>
        <w:t xml:space="preserve">intitulado </w:t>
      </w:r>
      <w:r w:rsidR="00482692" w:rsidRPr="0080516F">
        <w:rPr>
          <w:rFonts w:ascii="Times New Roman" w:hAnsi="Times New Roman" w:cs="Times New Roman"/>
          <w:i/>
          <w:color w:val="000000"/>
        </w:rPr>
        <w:t>Os historiadores</w:t>
      </w:r>
      <w:r w:rsidR="0034390C">
        <w:rPr>
          <w:rFonts w:ascii="Times New Roman" w:hAnsi="Times New Roman" w:cs="Times New Roman"/>
          <w:color w:val="000000"/>
        </w:rPr>
        <w:t xml:space="preserve"> </w:t>
      </w:r>
      <w:r w:rsidR="00194381">
        <w:rPr>
          <w:rFonts w:ascii="Times New Roman" w:hAnsi="Times New Roman" w:cs="Times New Roman"/>
          <w:color w:val="000000"/>
        </w:rPr>
        <w:t>que</w:t>
      </w:r>
      <w:r w:rsidR="0034390C">
        <w:rPr>
          <w:rFonts w:ascii="Times New Roman" w:hAnsi="Times New Roman" w:cs="Times New Roman"/>
          <w:color w:val="000000"/>
        </w:rPr>
        <w:t>,</w:t>
      </w:r>
      <w:r w:rsidR="00194381">
        <w:rPr>
          <w:rFonts w:ascii="Times New Roman" w:hAnsi="Times New Roman" w:cs="Times New Roman"/>
          <w:color w:val="000000"/>
        </w:rPr>
        <w:t xml:space="preserve"> até o momento</w:t>
      </w:r>
      <w:r w:rsidR="0034390C">
        <w:rPr>
          <w:rFonts w:ascii="Times New Roman" w:hAnsi="Times New Roman" w:cs="Times New Roman"/>
          <w:color w:val="000000"/>
        </w:rPr>
        <w:t>,</w:t>
      </w:r>
      <w:r w:rsidR="00DB5C1F">
        <w:rPr>
          <w:rFonts w:ascii="Times New Roman" w:hAnsi="Times New Roman" w:cs="Times New Roman"/>
          <w:color w:val="000000"/>
        </w:rPr>
        <w:t xml:space="preserve"> já di</w:t>
      </w:r>
      <w:r w:rsidR="00816F0E">
        <w:rPr>
          <w:rFonts w:ascii="Times New Roman" w:hAnsi="Times New Roman" w:cs="Times New Roman"/>
          <w:color w:val="000000"/>
        </w:rPr>
        <w:t xml:space="preserve">sponibilizou </w:t>
      </w:r>
      <w:r w:rsidR="00816F0E" w:rsidRPr="0080516F">
        <w:rPr>
          <w:rFonts w:ascii="Times New Roman" w:hAnsi="Times New Roman" w:cs="Times New Roman"/>
          <w:color w:val="000000"/>
        </w:rPr>
        <w:t>quatro volumes de</w:t>
      </w:r>
      <w:r w:rsidR="00154C68" w:rsidRPr="0080516F">
        <w:rPr>
          <w:rFonts w:ascii="Times New Roman" w:hAnsi="Times New Roman" w:cs="Times New Roman"/>
          <w:color w:val="000000"/>
        </w:rPr>
        <w:t xml:space="preserve"> ensaios</w:t>
      </w:r>
      <w:r w:rsidR="00FA2FF1" w:rsidRPr="0080516F">
        <w:rPr>
          <w:rFonts w:ascii="Times New Roman" w:hAnsi="Times New Roman" w:cs="Times New Roman"/>
          <w:color w:val="000000"/>
        </w:rPr>
        <w:t>, somando cerca de 60 capítulos</w:t>
      </w:r>
      <w:r w:rsidR="009F462E" w:rsidRPr="0080516F">
        <w:rPr>
          <w:rFonts w:ascii="Times New Roman" w:hAnsi="Times New Roman" w:cs="Times New Roman"/>
          <w:color w:val="000000"/>
        </w:rPr>
        <w:t>, dedicado</w:t>
      </w:r>
      <w:r w:rsidR="003F56D5">
        <w:rPr>
          <w:rFonts w:ascii="Times New Roman" w:hAnsi="Times New Roman" w:cs="Times New Roman"/>
          <w:color w:val="000000"/>
        </w:rPr>
        <w:t>s</w:t>
      </w:r>
      <w:r w:rsidR="009F462E" w:rsidRPr="0080516F">
        <w:rPr>
          <w:rFonts w:ascii="Times New Roman" w:hAnsi="Times New Roman" w:cs="Times New Roman"/>
          <w:color w:val="000000"/>
        </w:rPr>
        <w:t xml:space="preserve"> </w:t>
      </w:r>
      <w:r w:rsidR="00EE5ADB">
        <w:rPr>
          <w:rFonts w:ascii="Times New Roman" w:hAnsi="Times New Roman" w:cs="Times New Roman"/>
          <w:color w:val="000000"/>
        </w:rPr>
        <w:t>a</w:t>
      </w:r>
      <w:r w:rsidR="009F462E" w:rsidRPr="0080516F">
        <w:rPr>
          <w:rFonts w:ascii="Times New Roman" w:hAnsi="Times New Roman" w:cs="Times New Roman"/>
          <w:color w:val="000000"/>
        </w:rPr>
        <w:t xml:space="preserve"> autor</w:t>
      </w:r>
      <w:r w:rsidR="003F56D5">
        <w:rPr>
          <w:rFonts w:ascii="Times New Roman" w:hAnsi="Times New Roman" w:cs="Times New Roman"/>
          <w:color w:val="000000"/>
        </w:rPr>
        <w:t>es</w:t>
      </w:r>
      <w:r w:rsidR="00FA2FF1" w:rsidRPr="0080516F">
        <w:rPr>
          <w:rFonts w:ascii="Times New Roman" w:hAnsi="Times New Roman" w:cs="Times New Roman"/>
          <w:color w:val="000000"/>
        </w:rPr>
        <w:t xml:space="preserve"> </w:t>
      </w:r>
      <w:r w:rsidR="00154C68" w:rsidRPr="0080516F">
        <w:rPr>
          <w:rFonts w:ascii="Times New Roman" w:hAnsi="Times New Roman" w:cs="Times New Roman"/>
          <w:color w:val="000000"/>
        </w:rPr>
        <w:t>“</w:t>
      </w:r>
      <w:r w:rsidR="00DB5C1F" w:rsidRPr="0080516F">
        <w:rPr>
          <w:rFonts w:ascii="Times New Roman" w:hAnsi="Times New Roman" w:cs="Times New Roman"/>
          <w:color w:val="000000"/>
        </w:rPr>
        <w:t>clássi</w:t>
      </w:r>
      <w:r w:rsidR="009F462E" w:rsidRPr="0080516F">
        <w:rPr>
          <w:rFonts w:ascii="Times New Roman" w:hAnsi="Times New Roman" w:cs="Times New Roman"/>
          <w:color w:val="000000"/>
        </w:rPr>
        <w:t>co</w:t>
      </w:r>
      <w:r w:rsidR="003F56D5">
        <w:rPr>
          <w:rFonts w:ascii="Times New Roman" w:hAnsi="Times New Roman" w:cs="Times New Roman"/>
          <w:color w:val="000000"/>
        </w:rPr>
        <w:t>s</w:t>
      </w:r>
      <w:r w:rsidR="009F462E" w:rsidRPr="0080516F">
        <w:rPr>
          <w:rFonts w:ascii="Times New Roman" w:hAnsi="Times New Roman" w:cs="Times New Roman"/>
          <w:color w:val="000000"/>
        </w:rPr>
        <w:t>”</w:t>
      </w:r>
      <w:r w:rsidR="003D2EB1" w:rsidRPr="0080516F">
        <w:rPr>
          <w:rFonts w:ascii="Times New Roman" w:hAnsi="Times New Roman" w:cs="Times New Roman"/>
          <w:color w:val="000000"/>
        </w:rPr>
        <w:t xml:space="preserve"> da historiografia</w:t>
      </w:r>
      <w:r w:rsidR="00FA2FF1" w:rsidRPr="0080516F">
        <w:rPr>
          <w:rFonts w:ascii="Times New Roman" w:hAnsi="Times New Roman" w:cs="Times New Roman"/>
          <w:color w:val="000000"/>
        </w:rPr>
        <w:t xml:space="preserve">, </w:t>
      </w:r>
      <w:r w:rsidR="00482692" w:rsidRPr="0080516F">
        <w:rPr>
          <w:rFonts w:ascii="Times New Roman" w:hAnsi="Times New Roman" w:cs="Times New Roman"/>
          <w:color w:val="000000"/>
        </w:rPr>
        <w:t>desde a Antiguidade até o contexto atual</w:t>
      </w:r>
      <w:r w:rsidR="00FA2FF1" w:rsidRPr="0080516F">
        <w:rPr>
          <w:rFonts w:ascii="Times New Roman" w:hAnsi="Times New Roman" w:cs="Times New Roman"/>
          <w:color w:val="000000"/>
        </w:rPr>
        <w:t xml:space="preserve">, nos quais nenhuma </w:t>
      </w:r>
      <w:r w:rsidR="0034390C" w:rsidRPr="0080516F">
        <w:rPr>
          <w:rFonts w:ascii="Times New Roman" w:hAnsi="Times New Roman" w:cs="Times New Roman"/>
          <w:color w:val="000000"/>
        </w:rPr>
        <w:t>autora/</w:t>
      </w:r>
      <w:r w:rsidR="00FA2FF1" w:rsidRPr="0080516F">
        <w:rPr>
          <w:rFonts w:ascii="Times New Roman" w:hAnsi="Times New Roman" w:cs="Times New Roman"/>
          <w:color w:val="000000"/>
        </w:rPr>
        <w:t>historiadora foi incluída</w:t>
      </w:r>
      <w:r w:rsidR="00482692">
        <w:rPr>
          <w:rFonts w:ascii="Times New Roman" w:hAnsi="Times New Roman" w:cs="Times New Roman"/>
          <w:color w:val="000000"/>
        </w:rPr>
        <w:t xml:space="preserve">. O </w:t>
      </w:r>
      <w:r w:rsidR="00482692" w:rsidRPr="0080516F">
        <w:rPr>
          <w:rFonts w:ascii="Times New Roman" w:hAnsi="Times New Roman" w:cs="Times New Roman"/>
          <w:color w:val="000000"/>
        </w:rPr>
        <w:t xml:space="preserve">mesmo acontece com a coletânea </w:t>
      </w:r>
      <w:r w:rsidR="003D2EB1" w:rsidRPr="0080516F">
        <w:rPr>
          <w:rFonts w:ascii="Times New Roman" w:hAnsi="Times New Roman" w:cs="Times New Roman"/>
          <w:i/>
          <w:color w:val="000000"/>
        </w:rPr>
        <w:t>Grandes nomes da história intelectual</w:t>
      </w:r>
      <w:r w:rsidR="003D2EB1" w:rsidRPr="0080516F">
        <w:rPr>
          <w:rFonts w:ascii="Times New Roman" w:hAnsi="Times New Roman" w:cs="Times New Roman"/>
          <w:color w:val="000000"/>
        </w:rPr>
        <w:t xml:space="preserve">, organizada Marco </w:t>
      </w:r>
      <w:r w:rsidR="00FE466F" w:rsidRPr="0080516F">
        <w:rPr>
          <w:rFonts w:ascii="Times New Roman" w:hAnsi="Times New Roman" w:cs="Times New Roman"/>
          <w:color w:val="000000"/>
        </w:rPr>
        <w:t>Antônio</w:t>
      </w:r>
      <w:r w:rsidR="003D2EB1" w:rsidRPr="0080516F">
        <w:rPr>
          <w:rFonts w:ascii="Times New Roman" w:hAnsi="Times New Roman" w:cs="Times New Roman"/>
          <w:color w:val="000000"/>
        </w:rPr>
        <w:t xml:space="preserve"> Lopes</w:t>
      </w:r>
      <w:r w:rsidR="00482692" w:rsidRPr="0080516F">
        <w:rPr>
          <w:rFonts w:ascii="Times New Roman" w:hAnsi="Times New Roman" w:cs="Times New Roman"/>
          <w:color w:val="000000"/>
        </w:rPr>
        <w:t xml:space="preserve"> (2003)</w:t>
      </w:r>
      <w:r w:rsidR="00FE466F" w:rsidRPr="0080516F">
        <w:rPr>
          <w:rFonts w:ascii="Times New Roman" w:hAnsi="Times New Roman" w:cs="Times New Roman"/>
          <w:color w:val="000000"/>
        </w:rPr>
        <w:t>.</w:t>
      </w:r>
      <w:r w:rsidR="00FE466F">
        <w:rPr>
          <w:rFonts w:ascii="Times New Roman" w:hAnsi="Times New Roman" w:cs="Times New Roman"/>
          <w:color w:val="000000"/>
        </w:rPr>
        <w:t xml:space="preserve"> D</w:t>
      </w:r>
      <w:r w:rsidR="00FA2FF1">
        <w:rPr>
          <w:rFonts w:ascii="Times New Roman" w:hAnsi="Times New Roman" w:cs="Times New Roman"/>
          <w:color w:val="000000"/>
        </w:rPr>
        <w:t>a mesma editora,</w:t>
      </w:r>
      <w:r w:rsidR="003D2EB1">
        <w:rPr>
          <w:rFonts w:ascii="Times New Roman" w:hAnsi="Times New Roman" w:cs="Times New Roman"/>
          <w:color w:val="000000"/>
        </w:rPr>
        <w:t xml:space="preserve"> </w:t>
      </w:r>
      <w:r w:rsidR="00482692" w:rsidRPr="0080516F">
        <w:rPr>
          <w:rFonts w:ascii="Times New Roman" w:hAnsi="Times New Roman" w:cs="Times New Roman"/>
          <w:color w:val="000000"/>
        </w:rPr>
        <w:t>outra</w:t>
      </w:r>
      <w:r w:rsidR="00FA2FF1" w:rsidRPr="0080516F">
        <w:rPr>
          <w:rFonts w:ascii="Times New Roman" w:hAnsi="Times New Roman" w:cs="Times New Roman"/>
          <w:color w:val="000000"/>
        </w:rPr>
        <w:t xml:space="preserve"> coletânea </w:t>
      </w:r>
      <w:r w:rsidR="00660278" w:rsidRPr="0080516F">
        <w:rPr>
          <w:rFonts w:ascii="Times New Roman" w:hAnsi="Times New Roman" w:cs="Times New Roman"/>
          <w:color w:val="000000"/>
        </w:rPr>
        <w:t xml:space="preserve">intitulada </w:t>
      </w:r>
      <w:r w:rsidR="003D2EB1" w:rsidRPr="0080516F">
        <w:rPr>
          <w:rFonts w:ascii="Times New Roman" w:hAnsi="Times New Roman" w:cs="Times New Roman"/>
          <w:i/>
          <w:color w:val="000000"/>
        </w:rPr>
        <w:t>50 grandes pensadores da História</w:t>
      </w:r>
      <w:r w:rsidR="00FE466F" w:rsidRPr="0080516F">
        <w:rPr>
          <w:rFonts w:ascii="Times New Roman" w:hAnsi="Times New Roman" w:cs="Times New Roman"/>
          <w:color w:val="000000"/>
        </w:rPr>
        <w:t>,</w:t>
      </w:r>
      <w:r w:rsidR="00FE466F">
        <w:rPr>
          <w:rFonts w:ascii="Times New Roman" w:hAnsi="Times New Roman" w:cs="Times New Roman"/>
          <w:color w:val="000000"/>
        </w:rPr>
        <w:t xml:space="preserve"> </w:t>
      </w:r>
      <w:r w:rsidR="00816F0E">
        <w:rPr>
          <w:rFonts w:ascii="Times New Roman" w:hAnsi="Times New Roman" w:cs="Times New Roman"/>
          <w:color w:val="000000"/>
        </w:rPr>
        <w:t xml:space="preserve">curiosamente, desponta </w:t>
      </w:r>
      <w:r w:rsidR="003D2EB1">
        <w:rPr>
          <w:rFonts w:ascii="Times New Roman" w:hAnsi="Times New Roman" w:cs="Times New Roman"/>
          <w:color w:val="000000"/>
        </w:rPr>
        <w:t>como exceçã</w:t>
      </w:r>
      <w:r w:rsidR="00816F0E">
        <w:rPr>
          <w:rFonts w:ascii="Times New Roman" w:hAnsi="Times New Roman" w:cs="Times New Roman"/>
          <w:color w:val="000000"/>
        </w:rPr>
        <w:t>o entre as</w:t>
      </w:r>
      <w:r w:rsidR="003D2EB1">
        <w:rPr>
          <w:rFonts w:ascii="Times New Roman" w:hAnsi="Times New Roman" w:cs="Times New Roman"/>
          <w:color w:val="000000"/>
        </w:rPr>
        <w:t xml:space="preserve"> demais publicações, </w:t>
      </w:r>
      <w:r w:rsidR="003D2EB1" w:rsidRPr="0080516F">
        <w:rPr>
          <w:rFonts w:ascii="Times New Roman" w:hAnsi="Times New Roman" w:cs="Times New Roman"/>
          <w:color w:val="000000"/>
        </w:rPr>
        <w:t xml:space="preserve">por incluir em seu sumário, </w:t>
      </w:r>
      <w:r w:rsidR="00154C68" w:rsidRPr="0080516F">
        <w:rPr>
          <w:rFonts w:ascii="Times New Roman" w:hAnsi="Times New Roman" w:cs="Times New Roman"/>
          <w:color w:val="000000"/>
        </w:rPr>
        <w:t>capítulos</w:t>
      </w:r>
      <w:r w:rsidR="00816F0E" w:rsidRPr="0080516F">
        <w:rPr>
          <w:rFonts w:ascii="Times New Roman" w:hAnsi="Times New Roman" w:cs="Times New Roman"/>
          <w:color w:val="000000"/>
        </w:rPr>
        <w:t xml:space="preserve"> dedicados a três autoras</w:t>
      </w:r>
      <w:r w:rsidR="009F462E" w:rsidRPr="0080516F">
        <w:rPr>
          <w:rFonts w:ascii="Times New Roman" w:hAnsi="Times New Roman" w:cs="Times New Roman"/>
          <w:color w:val="000000"/>
        </w:rPr>
        <w:t xml:space="preserve">: as norte-americanas </w:t>
      </w:r>
      <w:r w:rsidR="00816F0E" w:rsidRPr="0080516F">
        <w:rPr>
          <w:rFonts w:ascii="Times New Roman" w:hAnsi="Times New Roman" w:cs="Times New Roman"/>
          <w:color w:val="000000"/>
        </w:rPr>
        <w:t>Natalie Z</w:t>
      </w:r>
      <w:r w:rsidR="00EA1A61" w:rsidRPr="0080516F">
        <w:rPr>
          <w:rFonts w:ascii="Times New Roman" w:hAnsi="Times New Roman" w:cs="Times New Roman"/>
          <w:color w:val="000000"/>
        </w:rPr>
        <w:t>amon</w:t>
      </w:r>
      <w:r w:rsidR="00816F0E" w:rsidRPr="0080516F">
        <w:rPr>
          <w:rFonts w:ascii="Times New Roman" w:hAnsi="Times New Roman" w:cs="Times New Roman"/>
          <w:color w:val="000000"/>
        </w:rPr>
        <w:t xml:space="preserve"> Davis,</w:t>
      </w:r>
      <w:r w:rsidR="00816F0E">
        <w:rPr>
          <w:rFonts w:ascii="Times New Roman" w:hAnsi="Times New Roman" w:cs="Times New Roman"/>
          <w:color w:val="000000"/>
        </w:rPr>
        <w:t xml:space="preserve"> </w:t>
      </w:r>
      <w:r w:rsidR="00816F0E" w:rsidRPr="0080516F">
        <w:rPr>
          <w:rFonts w:ascii="Times New Roman" w:hAnsi="Times New Roman" w:cs="Times New Roman"/>
          <w:color w:val="000000"/>
        </w:rPr>
        <w:t xml:space="preserve">Joan </w:t>
      </w:r>
      <w:r w:rsidR="00EA1A61" w:rsidRPr="0080516F">
        <w:rPr>
          <w:rFonts w:ascii="Times New Roman" w:hAnsi="Times New Roman" w:cs="Times New Roman"/>
          <w:color w:val="000000"/>
        </w:rPr>
        <w:t xml:space="preserve">W. </w:t>
      </w:r>
      <w:r w:rsidR="00816F0E" w:rsidRPr="0080516F">
        <w:rPr>
          <w:rFonts w:ascii="Times New Roman" w:hAnsi="Times New Roman" w:cs="Times New Roman"/>
          <w:color w:val="000000"/>
        </w:rPr>
        <w:t xml:space="preserve">Scott e </w:t>
      </w:r>
      <w:r w:rsidR="009F462E" w:rsidRPr="0080516F">
        <w:rPr>
          <w:rFonts w:ascii="Times New Roman" w:hAnsi="Times New Roman" w:cs="Times New Roman"/>
          <w:color w:val="000000"/>
        </w:rPr>
        <w:t xml:space="preserve">a inglesa </w:t>
      </w:r>
      <w:r w:rsidR="00136BA7" w:rsidRPr="0080516F">
        <w:rPr>
          <w:rFonts w:ascii="Times New Roman" w:hAnsi="Times New Roman" w:cs="Times New Roman"/>
          <w:color w:val="000000"/>
        </w:rPr>
        <w:t>Sheila Rowbotham</w:t>
      </w:r>
      <w:r w:rsidR="00136BA7">
        <w:rPr>
          <w:rFonts w:ascii="Times New Roman" w:hAnsi="Times New Roman" w:cs="Times New Roman"/>
          <w:color w:val="000000"/>
        </w:rPr>
        <w:t>.</w:t>
      </w:r>
      <w:r w:rsidR="00A71241">
        <w:rPr>
          <w:rStyle w:val="Refdenotaderodap"/>
          <w:rFonts w:ascii="Times New Roman" w:hAnsi="Times New Roman" w:cs="Times New Roman"/>
          <w:color w:val="000000"/>
        </w:rPr>
        <w:footnoteReference w:id="8"/>
      </w:r>
    </w:p>
    <w:p w14:paraId="22C345C1" w14:textId="699A828E" w:rsidR="00105420" w:rsidRDefault="00A767A1" w:rsidP="00482692">
      <w:pPr>
        <w:widowControl w:val="0"/>
        <w:autoSpaceDE w:val="0"/>
        <w:autoSpaceDN w:val="0"/>
        <w:adjustRightInd w:val="0"/>
        <w:spacing w:line="360" w:lineRule="auto"/>
        <w:ind w:firstLine="426"/>
        <w:jc w:val="both"/>
        <w:outlineLvl w:val="0"/>
        <w:rPr>
          <w:rFonts w:ascii="Times New Roman" w:hAnsi="Times New Roman" w:cs="Times New Roman"/>
          <w:color w:val="000000"/>
        </w:rPr>
      </w:pPr>
      <w:r>
        <w:rPr>
          <w:rFonts w:ascii="Times New Roman" w:hAnsi="Times New Roman" w:cs="Times New Roman"/>
          <w:color w:val="000000"/>
        </w:rPr>
        <w:t xml:space="preserve">Recentemente, </w:t>
      </w:r>
      <w:r w:rsidR="004E6B02" w:rsidRPr="0080516F">
        <w:rPr>
          <w:rFonts w:ascii="Times New Roman" w:hAnsi="Times New Roman" w:cs="Times New Roman"/>
          <w:color w:val="000000"/>
        </w:rPr>
        <w:t>Daniel Woolf</w:t>
      </w:r>
      <w:r w:rsidR="0034390C" w:rsidRPr="0080516F">
        <w:rPr>
          <w:rFonts w:ascii="Times New Roman" w:hAnsi="Times New Roman" w:cs="Times New Roman"/>
          <w:color w:val="000000"/>
        </w:rPr>
        <w:t xml:space="preserve"> (2014)</w:t>
      </w:r>
      <w:r w:rsidRPr="0080516F">
        <w:rPr>
          <w:rFonts w:ascii="Times New Roman" w:hAnsi="Times New Roman" w:cs="Times New Roman"/>
          <w:color w:val="000000"/>
        </w:rPr>
        <w:t xml:space="preserve"> prop</w:t>
      </w:r>
      <w:r w:rsidR="008D73DD" w:rsidRPr="0080516F">
        <w:rPr>
          <w:rFonts w:ascii="Times New Roman" w:hAnsi="Times New Roman" w:cs="Times New Roman"/>
          <w:color w:val="000000"/>
        </w:rPr>
        <w:t>ôs</w:t>
      </w:r>
      <w:r w:rsidRPr="0080516F">
        <w:rPr>
          <w:rFonts w:ascii="Times New Roman" w:hAnsi="Times New Roman" w:cs="Times New Roman"/>
          <w:color w:val="000000"/>
        </w:rPr>
        <w:t xml:space="preserve"> uma história do pensamento histórico e da escrita da história</w:t>
      </w:r>
      <w:r>
        <w:rPr>
          <w:rFonts w:ascii="Times New Roman" w:hAnsi="Times New Roman" w:cs="Times New Roman"/>
          <w:color w:val="000000"/>
        </w:rPr>
        <w:t xml:space="preserve"> a partir de uma perspectiva </w:t>
      </w:r>
      <w:r w:rsidR="006D25A9">
        <w:rPr>
          <w:rFonts w:ascii="Times New Roman" w:hAnsi="Times New Roman" w:cs="Times New Roman"/>
          <w:color w:val="000000"/>
        </w:rPr>
        <w:t>global</w:t>
      </w:r>
      <w:r w:rsidR="00DB4BBF">
        <w:rPr>
          <w:rFonts w:ascii="Times New Roman" w:hAnsi="Times New Roman" w:cs="Times New Roman"/>
          <w:color w:val="000000"/>
        </w:rPr>
        <w:t xml:space="preserve"> e transnacional</w:t>
      </w:r>
      <w:r>
        <w:rPr>
          <w:rFonts w:ascii="Times New Roman" w:hAnsi="Times New Roman" w:cs="Times New Roman"/>
          <w:color w:val="000000"/>
        </w:rPr>
        <w:t>, capaz de considerar “modos alternativos de historicidade” para além dos modelos dominantes oci</w:t>
      </w:r>
      <w:r w:rsidR="006D25A9">
        <w:rPr>
          <w:rFonts w:ascii="Times New Roman" w:hAnsi="Times New Roman" w:cs="Times New Roman"/>
          <w:color w:val="000000"/>
        </w:rPr>
        <w:t xml:space="preserve">dentais. É curioso observar que, a despeito de todas as </w:t>
      </w:r>
      <w:r w:rsidR="008D73DD">
        <w:rPr>
          <w:rFonts w:ascii="Times New Roman" w:hAnsi="Times New Roman" w:cs="Times New Roman"/>
          <w:color w:val="000000"/>
        </w:rPr>
        <w:t xml:space="preserve">inegáveis </w:t>
      </w:r>
      <w:r w:rsidR="006D25A9">
        <w:rPr>
          <w:rFonts w:ascii="Times New Roman" w:hAnsi="Times New Roman" w:cs="Times New Roman"/>
          <w:color w:val="000000"/>
        </w:rPr>
        <w:t xml:space="preserve">virtudes do projeto, </w:t>
      </w:r>
      <w:r w:rsidR="006D25A9" w:rsidRPr="0080516F">
        <w:rPr>
          <w:rFonts w:ascii="Times New Roman" w:hAnsi="Times New Roman" w:cs="Times New Roman"/>
          <w:color w:val="000000"/>
        </w:rPr>
        <w:t>a história global da historiograf</w:t>
      </w:r>
      <w:r w:rsidR="00BE40AA" w:rsidRPr="0080516F">
        <w:rPr>
          <w:rFonts w:ascii="Times New Roman" w:hAnsi="Times New Roman" w:cs="Times New Roman"/>
          <w:color w:val="000000"/>
        </w:rPr>
        <w:t>ia de Woolf mostre-se</w:t>
      </w:r>
      <w:r w:rsidR="006D25A9" w:rsidRPr="0080516F">
        <w:rPr>
          <w:rFonts w:ascii="Times New Roman" w:hAnsi="Times New Roman" w:cs="Times New Roman"/>
          <w:color w:val="000000"/>
        </w:rPr>
        <w:t xml:space="preserve"> explicitamente </w:t>
      </w:r>
      <w:r w:rsidR="00EA1A61" w:rsidRPr="0080516F">
        <w:rPr>
          <w:rFonts w:ascii="Times New Roman" w:hAnsi="Times New Roman" w:cs="Times New Roman"/>
          <w:color w:val="000000"/>
        </w:rPr>
        <w:t>“</w:t>
      </w:r>
      <w:r w:rsidR="006D25A9" w:rsidRPr="0080516F">
        <w:rPr>
          <w:rFonts w:ascii="Times New Roman" w:hAnsi="Times New Roman" w:cs="Times New Roman"/>
          <w:color w:val="000000"/>
        </w:rPr>
        <w:t>inclusiva</w:t>
      </w:r>
      <w:r w:rsidR="00EA1A61" w:rsidRPr="0080516F">
        <w:rPr>
          <w:rFonts w:ascii="Times New Roman" w:hAnsi="Times New Roman" w:cs="Times New Roman"/>
          <w:color w:val="000000"/>
        </w:rPr>
        <w:t>”</w:t>
      </w:r>
      <w:r w:rsidR="006D25A9" w:rsidRPr="0080516F">
        <w:rPr>
          <w:rFonts w:ascii="Times New Roman" w:hAnsi="Times New Roman" w:cs="Times New Roman"/>
          <w:color w:val="000000"/>
        </w:rPr>
        <w:t xml:space="preserve"> em seu esforço por </w:t>
      </w:r>
      <w:r w:rsidR="00EA1A61" w:rsidRPr="0080516F">
        <w:rPr>
          <w:rFonts w:ascii="Times New Roman" w:hAnsi="Times New Roman" w:cs="Times New Roman"/>
          <w:color w:val="000000"/>
        </w:rPr>
        <w:t>abordar</w:t>
      </w:r>
      <w:r w:rsidR="006D25A9" w:rsidRPr="0080516F">
        <w:rPr>
          <w:rFonts w:ascii="Times New Roman" w:hAnsi="Times New Roman" w:cs="Times New Roman"/>
          <w:color w:val="000000"/>
        </w:rPr>
        <w:t xml:space="preserve"> as historiografias indiana, chinesa, mongol, islâmica, mas reproduza o silêncio tradicional quanto às contribuições outras que não sejam </w:t>
      </w:r>
      <w:r w:rsidR="008D73DD" w:rsidRPr="0080516F">
        <w:rPr>
          <w:rFonts w:ascii="Times New Roman" w:hAnsi="Times New Roman" w:cs="Times New Roman"/>
          <w:color w:val="000000"/>
        </w:rPr>
        <w:t>a d</w:t>
      </w:r>
      <w:r w:rsidR="006D25A9" w:rsidRPr="0080516F">
        <w:rPr>
          <w:rFonts w:ascii="Times New Roman" w:hAnsi="Times New Roman" w:cs="Times New Roman"/>
          <w:color w:val="000000"/>
        </w:rPr>
        <w:t xml:space="preserve">os nomes e obras </w:t>
      </w:r>
      <w:r w:rsidR="006D25A9" w:rsidRPr="0080516F">
        <w:rPr>
          <w:rFonts w:ascii="Times New Roman" w:hAnsi="Times New Roman" w:cs="Times New Roman"/>
          <w:color w:val="000000"/>
        </w:rPr>
        <w:lastRenderedPageBreak/>
        <w:t>de autoria masculina</w:t>
      </w:r>
      <w:r w:rsidR="008D73DD" w:rsidRPr="0080516F">
        <w:rPr>
          <w:rFonts w:ascii="Times New Roman" w:hAnsi="Times New Roman" w:cs="Times New Roman"/>
          <w:color w:val="000000"/>
        </w:rPr>
        <w:t>.</w:t>
      </w:r>
      <w:r w:rsidR="008D73DD">
        <w:rPr>
          <w:rFonts w:ascii="Times New Roman" w:hAnsi="Times New Roman" w:cs="Times New Roman"/>
          <w:color w:val="000000"/>
        </w:rPr>
        <w:t xml:space="preserve"> Ao longo de</w:t>
      </w:r>
      <w:r w:rsidR="00EA1A61">
        <w:rPr>
          <w:rFonts w:ascii="Times New Roman" w:hAnsi="Times New Roman" w:cs="Times New Roman"/>
          <w:color w:val="000000"/>
        </w:rPr>
        <w:t xml:space="preserve"> </w:t>
      </w:r>
      <w:r w:rsidR="008D73DD">
        <w:rPr>
          <w:rFonts w:ascii="Times New Roman" w:hAnsi="Times New Roman" w:cs="Times New Roman"/>
          <w:color w:val="000000"/>
        </w:rPr>
        <w:t xml:space="preserve">mais de 600 páginas, </w:t>
      </w:r>
      <w:r w:rsidR="00EA1A61">
        <w:rPr>
          <w:rFonts w:ascii="Times New Roman" w:hAnsi="Times New Roman" w:cs="Times New Roman"/>
          <w:color w:val="000000"/>
        </w:rPr>
        <w:t xml:space="preserve">em </w:t>
      </w:r>
      <w:r w:rsidR="00EA1A61" w:rsidRPr="00EA1A61">
        <w:rPr>
          <w:rFonts w:ascii="Times New Roman" w:hAnsi="Times New Roman" w:cs="Times New Roman"/>
          <w:i/>
          <w:color w:val="000000"/>
        </w:rPr>
        <w:t>Uma</w:t>
      </w:r>
      <w:r w:rsidR="00EA1A61">
        <w:rPr>
          <w:rFonts w:ascii="Times New Roman" w:hAnsi="Times New Roman" w:cs="Times New Roman"/>
          <w:color w:val="000000"/>
        </w:rPr>
        <w:t xml:space="preserve"> </w:t>
      </w:r>
      <w:r w:rsidR="00EA1A61" w:rsidRPr="00EA1A61">
        <w:rPr>
          <w:rFonts w:ascii="Times New Roman" w:hAnsi="Times New Roman" w:cs="Times New Roman"/>
          <w:i/>
          <w:color w:val="000000"/>
        </w:rPr>
        <w:t>História global da história</w:t>
      </w:r>
      <w:r w:rsidR="00EA1A61">
        <w:rPr>
          <w:rFonts w:ascii="Times New Roman" w:hAnsi="Times New Roman" w:cs="Times New Roman"/>
          <w:color w:val="000000"/>
        </w:rPr>
        <w:t xml:space="preserve"> </w:t>
      </w:r>
      <w:r w:rsidR="008D73DD">
        <w:rPr>
          <w:rFonts w:ascii="Times New Roman" w:hAnsi="Times New Roman" w:cs="Times New Roman"/>
          <w:color w:val="000000"/>
        </w:rPr>
        <w:t>encontramos uma “caixa” à margem do corpo do texto principal sobre “as mulheres e a história na Europa renascentista” e 3 páginas apenas dedicadas à “História das mulheres e gênero, do século XIX ao presente”, no capítulo final do livro.</w:t>
      </w:r>
      <w:r w:rsidR="006D25A9">
        <w:rPr>
          <w:rFonts w:ascii="Times New Roman" w:hAnsi="Times New Roman" w:cs="Times New Roman"/>
          <w:color w:val="000000"/>
        </w:rPr>
        <w:t xml:space="preserve">     </w:t>
      </w:r>
    </w:p>
    <w:p w14:paraId="55FED178" w14:textId="26870DEA" w:rsidR="00510621" w:rsidRDefault="00FE466F" w:rsidP="00510621">
      <w:pPr>
        <w:widowControl w:val="0"/>
        <w:autoSpaceDE w:val="0"/>
        <w:autoSpaceDN w:val="0"/>
        <w:adjustRightInd w:val="0"/>
        <w:spacing w:line="360" w:lineRule="auto"/>
        <w:ind w:firstLine="426"/>
        <w:jc w:val="both"/>
        <w:outlineLvl w:val="0"/>
        <w:rPr>
          <w:rFonts w:ascii="Times" w:hAnsi="Times" w:cs="Times"/>
          <w:color w:val="000000"/>
        </w:rPr>
      </w:pPr>
      <w:r>
        <w:rPr>
          <w:rFonts w:ascii="Times New Roman" w:hAnsi="Times New Roman" w:cs="Times New Roman"/>
          <w:color w:val="000000"/>
        </w:rPr>
        <w:t>No</w:t>
      </w:r>
      <w:r w:rsidR="003D2EB1">
        <w:rPr>
          <w:rFonts w:ascii="Times New Roman" w:hAnsi="Times New Roman" w:cs="Times New Roman"/>
          <w:color w:val="000000"/>
        </w:rPr>
        <w:t xml:space="preserve"> </w:t>
      </w:r>
      <w:r w:rsidR="003D2EB1" w:rsidRPr="003D0A7F">
        <w:rPr>
          <w:rFonts w:ascii="Times New Roman" w:hAnsi="Times New Roman" w:cs="Times New Roman"/>
          <w:color w:val="000000"/>
        </w:rPr>
        <w:t xml:space="preserve">contexto </w:t>
      </w:r>
      <w:r w:rsidR="00154C68" w:rsidRPr="003D0A7F">
        <w:rPr>
          <w:rFonts w:ascii="Times New Roman" w:hAnsi="Times New Roman" w:cs="Times New Roman"/>
          <w:color w:val="000000"/>
        </w:rPr>
        <w:t xml:space="preserve">acadêmico </w:t>
      </w:r>
      <w:r w:rsidR="003D2EB1" w:rsidRPr="003D0A7F">
        <w:rPr>
          <w:rFonts w:ascii="Times New Roman" w:hAnsi="Times New Roman" w:cs="Times New Roman"/>
          <w:color w:val="000000"/>
        </w:rPr>
        <w:t>brasileiro</w:t>
      </w:r>
      <w:r w:rsidR="003D2EB1">
        <w:rPr>
          <w:rFonts w:ascii="Times New Roman" w:hAnsi="Times New Roman" w:cs="Times New Roman"/>
          <w:color w:val="000000"/>
        </w:rPr>
        <w:t>, é possíve</w:t>
      </w:r>
      <w:r w:rsidR="008D73DD">
        <w:rPr>
          <w:rFonts w:ascii="Times New Roman" w:hAnsi="Times New Roman" w:cs="Times New Roman"/>
          <w:color w:val="000000"/>
        </w:rPr>
        <w:t xml:space="preserve">l atribuir a </w:t>
      </w:r>
      <w:r w:rsidR="008D73DD" w:rsidRPr="003D0A7F">
        <w:rPr>
          <w:rFonts w:ascii="Times New Roman" w:hAnsi="Times New Roman" w:cs="Times New Roman"/>
          <w:color w:val="000000"/>
        </w:rPr>
        <w:t xml:space="preserve">proliferação </w:t>
      </w:r>
      <w:r w:rsidR="003D2EB1" w:rsidRPr="003D0A7F">
        <w:rPr>
          <w:rFonts w:ascii="Times New Roman" w:hAnsi="Times New Roman" w:cs="Times New Roman"/>
          <w:color w:val="000000"/>
        </w:rPr>
        <w:t>de projeto</w:t>
      </w:r>
      <w:r w:rsidR="008D73DD" w:rsidRPr="003D0A7F">
        <w:rPr>
          <w:rFonts w:ascii="Times New Roman" w:hAnsi="Times New Roman" w:cs="Times New Roman"/>
          <w:color w:val="000000"/>
        </w:rPr>
        <w:t xml:space="preserve">s editoriais centrados nas obras dos historiadores </w:t>
      </w:r>
      <w:r w:rsidR="003D2EB1" w:rsidRPr="003D0A7F">
        <w:rPr>
          <w:rFonts w:ascii="Times New Roman" w:hAnsi="Times New Roman" w:cs="Times New Roman"/>
          <w:color w:val="000000"/>
        </w:rPr>
        <w:t xml:space="preserve">à </w:t>
      </w:r>
      <w:r w:rsidR="00634045" w:rsidRPr="003D0A7F">
        <w:rPr>
          <w:rFonts w:ascii="Times New Roman" w:hAnsi="Times New Roman" w:cs="Times New Roman"/>
          <w:color w:val="000000"/>
        </w:rPr>
        <w:t xml:space="preserve">expansão renovada da produção na área </w:t>
      </w:r>
      <w:r w:rsidR="003D2EB1" w:rsidRPr="003D0A7F">
        <w:rPr>
          <w:rFonts w:ascii="Times New Roman" w:hAnsi="Times New Roman" w:cs="Times New Roman"/>
          <w:color w:val="000000"/>
        </w:rPr>
        <w:t>da história intelectual, da história da historiografia e da teoria da história</w:t>
      </w:r>
      <w:r w:rsidR="009F462E" w:rsidRPr="003D0A7F">
        <w:rPr>
          <w:rFonts w:ascii="Times New Roman" w:hAnsi="Times New Roman" w:cs="Times New Roman"/>
          <w:color w:val="000000"/>
        </w:rPr>
        <w:t xml:space="preserve">, </w:t>
      </w:r>
      <w:r w:rsidR="00D530E9" w:rsidRPr="003D0A7F">
        <w:rPr>
          <w:rFonts w:ascii="Times New Roman" w:hAnsi="Times New Roman" w:cs="Times New Roman"/>
          <w:color w:val="000000"/>
        </w:rPr>
        <w:t>nos últimos vinte</w:t>
      </w:r>
      <w:r w:rsidR="00634045" w:rsidRPr="003D0A7F">
        <w:rPr>
          <w:rFonts w:ascii="Times New Roman" w:hAnsi="Times New Roman" w:cs="Times New Roman"/>
          <w:color w:val="000000"/>
        </w:rPr>
        <w:t xml:space="preserve"> anos</w:t>
      </w:r>
      <w:r w:rsidR="00EA1A61" w:rsidRPr="003D0A7F">
        <w:rPr>
          <w:rFonts w:ascii="Times New Roman" w:hAnsi="Times New Roman" w:cs="Times New Roman"/>
          <w:color w:val="000000"/>
        </w:rPr>
        <w:t>.</w:t>
      </w:r>
      <w:r w:rsidR="00EA1A61">
        <w:rPr>
          <w:rStyle w:val="Refdenotaderodap"/>
          <w:rFonts w:ascii="Times New Roman" w:hAnsi="Times New Roman" w:cs="Times New Roman"/>
          <w:color w:val="000000"/>
        </w:rPr>
        <w:footnoteReference w:id="9"/>
      </w:r>
      <w:r w:rsidR="00EA1A61">
        <w:rPr>
          <w:rFonts w:ascii="Times New Roman" w:hAnsi="Times New Roman" w:cs="Times New Roman"/>
          <w:color w:val="000000"/>
        </w:rPr>
        <w:t xml:space="preserve"> </w:t>
      </w:r>
      <w:r w:rsidR="00FA2FF1">
        <w:rPr>
          <w:rFonts w:ascii="Times" w:hAnsi="Times" w:cs="Times"/>
          <w:color w:val="000000"/>
        </w:rPr>
        <w:t>P</w:t>
      </w:r>
      <w:r w:rsidR="00154C68" w:rsidRPr="00D530E9">
        <w:rPr>
          <w:rFonts w:ascii="Times" w:hAnsi="Times" w:cs="Times"/>
          <w:color w:val="000000"/>
        </w:rPr>
        <w:t>ortanto</w:t>
      </w:r>
      <w:r w:rsidR="00FA2FF1">
        <w:rPr>
          <w:rFonts w:ascii="Times" w:hAnsi="Times" w:cs="Times"/>
          <w:color w:val="000000"/>
        </w:rPr>
        <w:t>, seria oportuno</w:t>
      </w:r>
      <w:r w:rsidR="00D530E9">
        <w:rPr>
          <w:rFonts w:ascii="Times" w:hAnsi="Times" w:cs="Times"/>
          <w:color w:val="000000"/>
        </w:rPr>
        <w:t xml:space="preserve"> </w:t>
      </w:r>
      <w:r w:rsidR="00D530E9" w:rsidRPr="003D0A7F">
        <w:rPr>
          <w:rFonts w:ascii="Times" w:hAnsi="Times" w:cs="Times"/>
          <w:color w:val="000000"/>
        </w:rPr>
        <w:t xml:space="preserve">indagar se </w:t>
      </w:r>
      <w:r w:rsidR="000E3262" w:rsidRPr="003D0A7F">
        <w:rPr>
          <w:rFonts w:ascii="Times" w:hAnsi="Times" w:cs="Times"/>
          <w:color w:val="000000"/>
        </w:rPr>
        <w:t xml:space="preserve">a </w:t>
      </w:r>
      <w:r w:rsidRPr="003D0A7F">
        <w:rPr>
          <w:rFonts w:ascii="Times" w:hAnsi="Times" w:cs="Times"/>
          <w:color w:val="000000"/>
        </w:rPr>
        <w:t>consolidação</w:t>
      </w:r>
      <w:r w:rsidR="00D530E9" w:rsidRPr="003D0A7F">
        <w:rPr>
          <w:rFonts w:ascii="Times" w:hAnsi="Times" w:cs="Times"/>
          <w:color w:val="000000"/>
        </w:rPr>
        <w:t xml:space="preserve"> desse campo de estudos</w:t>
      </w:r>
      <w:r w:rsidR="000E3262" w:rsidRPr="003D0A7F">
        <w:rPr>
          <w:rFonts w:ascii="Times" w:hAnsi="Times" w:cs="Times"/>
          <w:color w:val="000000"/>
        </w:rPr>
        <w:t xml:space="preserve"> represent</w:t>
      </w:r>
      <w:r w:rsidR="00DB4BBF">
        <w:rPr>
          <w:rFonts w:ascii="Times" w:hAnsi="Times" w:cs="Times"/>
          <w:color w:val="000000"/>
        </w:rPr>
        <w:t>ou</w:t>
      </w:r>
      <w:r w:rsidR="00D530E9" w:rsidRPr="003D0A7F">
        <w:rPr>
          <w:rFonts w:ascii="Times" w:hAnsi="Times" w:cs="Times"/>
          <w:color w:val="000000"/>
        </w:rPr>
        <w:t xml:space="preserve"> algum avanço</w:t>
      </w:r>
      <w:r w:rsidR="00D530E9">
        <w:rPr>
          <w:rFonts w:ascii="Times" w:hAnsi="Times" w:cs="Times"/>
          <w:color w:val="000000"/>
        </w:rPr>
        <w:t xml:space="preserve"> quanto à revisã</w:t>
      </w:r>
      <w:r w:rsidR="00FA2FF1">
        <w:rPr>
          <w:rFonts w:ascii="Times" w:hAnsi="Times" w:cs="Times"/>
          <w:color w:val="000000"/>
        </w:rPr>
        <w:t xml:space="preserve">o </w:t>
      </w:r>
      <w:r w:rsidR="00D530E9">
        <w:rPr>
          <w:rFonts w:ascii="Times" w:hAnsi="Times" w:cs="Times"/>
          <w:color w:val="000000"/>
        </w:rPr>
        <w:t xml:space="preserve">crítica dos padrões </w:t>
      </w:r>
      <w:r w:rsidR="00FA2FF1">
        <w:rPr>
          <w:rFonts w:ascii="Times" w:hAnsi="Times" w:cs="Times"/>
          <w:color w:val="000000"/>
        </w:rPr>
        <w:t xml:space="preserve">predominantes </w:t>
      </w:r>
      <w:r w:rsidR="00D530E9">
        <w:rPr>
          <w:rFonts w:ascii="Times" w:hAnsi="Times" w:cs="Times"/>
          <w:color w:val="000000"/>
        </w:rPr>
        <w:t xml:space="preserve">de </w:t>
      </w:r>
      <w:r w:rsidR="00D530E9" w:rsidRPr="003D0A7F">
        <w:rPr>
          <w:rFonts w:ascii="Times" w:hAnsi="Times" w:cs="Times"/>
          <w:color w:val="000000"/>
        </w:rPr>
        <w:t xml:space="preserve">exclusão das contribuições intelectuais </w:t>
      </w:r>
      <w:r w:rsidR="000E3262" w:rsidRPr="003D0A7F">
        <w:rPr>
          <w:rFonts w:ascii="Times" w:hAnsi="Times" w:cs="Times"/>
          <w:color w:val="000000"/>
        </w:rPr>
        <w:t>das historiadoras</w:t>
      </w:r>
      <w:r w:rsidR="00D530E9" w:rsidRPr="003D0A7F">
        <w:rPr>
          <w:rFonts w:ascii="Times" w:hAnsi="Times" w:cs="Times"/>
          <w:color w:val="000000"/>
        </w:rPr>
        <w:t xml:space="preserve"> e de sujeitos “outros”</w:t>
      </w:r>
      <w:r w:rsidR="00D530E9">
        <w:rPr>
          <w:rFonts w:ascii="Times" w:hAnsi="Times" w:cs="Times"/>
          <w:color w:val="000000"/>
        </w:rPr>
        <w:t xml:space="preserve"> que, tradicionalmente, permanecem invisí</w:t>
      </w:r>
      <w:r w:rsidR="009F462E">
        <w:rPr>
          <w:rFonts w:ascii="Times" w:hAnsi="Times" w:cs="Times"/>
          <w:color w:val="000000"/>
        </w:rPr>
        <w:t>veis e marginalizados</w:t>
      </w:r>
      <w:r w:rsidR="00FA2FF1">
        <w:rPr>
          <w:rFonts w:ascii="Times" w:hAnsi="Times" w:cs="Times"/>
          <w:color w:val="000000"/>
        </w:rPr>
        <w:t xml:space="preserve"> nos processos de construção dos cânones historiográficos.</w:t>
      </w:r>
      <w:r w:rsidR="00D530E9">
        <w:rPr>
          <w:rFonts w:ascii="Times" w:hAnsi="Times" w:cs="Times"/>
          <w:color w:val="000000"/>
        </w:rPr>
        <w:t xml:space="preserve"> </w:t>
      </w:r>
    </w:p>
    <w:p w14:paraId="195D0B83" w14:textId="4FBD3F38" w:rsidR="004A301A" w:rsidRDefault="00FA2FF1" w:rsidP="002C7281">
      <w:pPr>
        <w:widowControl w:val="0"/>
        <w:autoSpaceDE w:val="0"/>
        <w:autoSpaceDN w:val="0"/>
        <w:adjustRightInd w:val="0"/>
        <w:spacing w:line="360" w:lineRule="auto"/>
        <w:ind w:firstLine="426"/>
        <w:jc w:val="both"/>
        <w:outlineLvl w:val="0"/>
        <w:rPr>
          <w:rFonts w:ascii="Times" w:hAnsi="Times" w:cs="Times"/>
          <w:color w:val="000000"/>
        </w:rPr>
      </w:pPr>
      <w:r>
        <w:rPr>
          <w:rFonts w:ascii="Times" w:hAnsi="Times" w:cs="Times"/>
          <w:color w:val="000000"/>
        </w:rPr>
        <w:t xml:space="preserve">Um </w:t>
      </w:r>
      <w:r w:rsidRPr="003D0A7F">
        <w:rPr>
          <w:rFonts w:ascii="Times" w:hAnsi="Times" w:cs="Times"/>
          <w:color w:val="000000"/>
        </w:rPr>
        <w:t>levantamento rápido</w:t>
      </w:r>
      <w:r w:rsidR="000E3262" w:rsidRPr="003D0A7F">
        <w:rPr>
          <w:rFonts w:ascii="Times" w:hAnsi="Times" w:cs="Times"/>
          <w:color w:val="000000"/>
        </w:rPr>
        <w:t xml:space="preserve"> </w:t>
      </w:r>
      <w:r w:rsidR="009679C5" w:rsidRPr="003D0A7F">
        <w:rPr>
          <w:rFonts w:ascii="Times" w:hAnsi="Times" w:cs="Times"/>
          <w:color w:val="000000"/>
        </w:rPr>
        <w:t>na</w:t>
      </w:r>
      <w:r w:rsidR="00BE40AA" w:rsidRPr="003D0A7F">
        <w:rPr>
          <w:rFonts w:ascii="Times" w:hAnsi="Times" w:cs="Times"/>
          <w:color w:val="000000"/>
        </w:rPr>
        <w:t xml:space="preserve"> revista</w:t>
      </w:r>
      <w:r w:rsidR="009679C5" w:rsidRPr="003D0A7F">
        <w:rPr>
          <w:rFonts w:ascii="Times" w:hAnsi="Times" w:cs="Times"/>
          <w:color w:val="000000"/>
        </w:rPr>
        <w:t xml:space="preserve"> </w:t>
      </w:r>
      <w:r w:rsidR="000E3262" w:rsidRPr="003D0A7F">
        <w:rPr>
          <w:rFonts w:ascii="Times" w:hAnsi="Times" w:cs="Times"/>
          <w:i/>
          <w:color w:val="000000"/>
        </w:rPr>
        <w:t>História da Historiografia</w:t>
      </w:r>
      <w:r w:rsidR="000E3262">
        <w:rPr>
          <w:rFonts w:ascii="Times" w:hAnsi="Times" w:cs="Times"/>
          <w:color w:val="000000"/>
        </w:rPr>
        <w:t>, observatório privilegiado das pesquisas recentes da área</w:t>
      </w:r>
      <w:r w:rsidR="009679C5">
        <w:rPr>
          <w:rFonts w:ascii="Times" w:hAnsi="Times" w:cs="Times"/>
          <w:color w:val="000000"/>
        </w:rPr>
        <w:t>,</w:t>
      </w:r>
      <w:r w:rsidR="000E3262">
        <w:rPr>
          <w:rFonts w:ascii="Times" w:hAnsi="Times" w:cs="Times"/>
          <w:color w:val="000000"/>
        </w:rPr>
        <w:t xml:space="preserve"> aponta para um </w:t>
      </w:r>
      <w:r w:rsidR="000E3262" w:rsidRPr="003D0A7F">
        <w:rPr>
          <w:rFonts w:ascii="Times" w:hAnsi="Times" w:cs="Times"/>
          <w:color w:val="000000"/>
        </w:rPr>
        <w:t>desequilíbri</w:t>
      </w:r>
      <w:r w:rsidR="009679C5" w:rsidRPr="003D0A7F">
        <w:rPr>
          <w:rFonts w:ascii="Times" w:hAnsi="Times" w:cs="Times"/>
          <w:color w:val="000000"/>
        </w:rPr>
        <w:t xml:space="preserve">o </w:t>
      </w:r>
      <w:r w:rsidR="00510621" w:rsidRPr="003D0A7F">
        <w:rPr>
          <w:rFonts w:ascii="Times" w:hAnsi="Times" w:cs="Times"/>
          <w:color w:val="000000"/>
        </w:rPr>
        <w:t xml:space="preserve">de gênero </w:t>
      </w:r>
      <w:r w:rsidR="009679C5" w:rsidRPr="003D0A7F">
        <w:rPr>
          <w:rFonts w:ascii="Times" w:hAnsi="Times" w:cs="Times"/>
          <w:color w:val="000000"/>
        </w:rPr>
        <w:t>q</w:t>
      </w:r>
      <w:r w:rsidR="00BD7F02" w:rsidRPr="003D0A7F">
        <w:rPr>
          <w:rFonts w:ascii="Times" w:hAnsi="Times" w:cs="Times"/>
          <w:color w:val="000000"/>
        </w:rPr>
        <w:t xml:space="preserve">uanto às </w:t>
      </w:r>
      <w:r w:rsidR="000E3262" w:rsidRPr="003D0A7F">
        <w:rPr>
          <w:rFonts w:ascii="Times" w:hAnsi="Times" w:cs="Times"/>
          <w:color w:val="000000"/>
        </w:rPr>
        <w:t>autorias</w:t>
      </w:r>
      <w:r w:rsidR="009679C5" w:rsidRPr="003D0A7F">
        <w:rPr>
          <w:rFonts w:ascii="Times" w:hAnsi="Times" w:cs="Times"/>
          <w:color w:val="000000"/>
        </w:rPr>
        <w:t xml:space="preserve"> </w:t>
      </w:r>
      <w:r w:rsidR="00BD7F02" w:rsidRPr="003D0A7F">
        <w:rPr>
          <w:rFonts w:ascii="Times" w:hAnsi="Times" w:cs="Times"/>
          <w:color w:val="000000"/>
        </w:rPr>
        <w:t>de trabalhos</w:t>
      </w:r>
      <w:r w:rsidR="009679C5">
        <w:rPr>
          <w:rFonts w:ascii="Times" w:hAnsi="Times" w:cs="Times"/>
          <w:color w:val="000000"/>
        </w:rPr>
        <w:t>.</w:t>
      </w:r>
      <w:r w:rsidR="008F5ACA">
        <w:rPr>
          <w:rFonts w:ascii="Times" w:hAnsi="Times" w:cs="Times"/>
          <w:color w:val="000000"/>
        </w:rPr>
        <w:t xml:space="preserve"> Em</w:t>
      </w:r>
      <w:r w:rsidR="009679C5">
        <w:rPr>
          <w:rFonts w:ascii="Times" w:hAnsi="Times" w:cs="Times"/>
          <w:color w:val="000000"/>
        </w:rPr>
        <w:t xml:space="preserve"> seus 26 números, </w:t>
      </w:r>
      <w:r w:rsidR="009679C5" w:rsidRPr="003D0A7F">
        <w:rPr>
          <w:rFonts w:ascii="Times" w:hAnsi="Times" w:cs="Times"/>
          <w:color w:val="000000"/>
        </w:rPr>
        <w:t xml:space="preserve">apenas 124 </w:t>
      </w:r>
      <w:r w:rsidR="004A301A" w:rsidRPr="003D0A7F">
        <w:rPr>
          <w:rFonts w:ascii="Times" w:hAnsi="Times" w:cs="Times"/>
          <w:color w:val="000000"/>
        </w:rPr>
        <w:t xml:space="preserve">textos </w:t>
      </w:r>
      <w:r w:rsidR="009679C5" w:rsidRPr="003D0A7F">
        <w:rPr>
          <w:rFonts w:ascii="Times" w:hAnsi="Times" w:cs="Times"/>
          <w:color w:val="000000"/>
        </w:rPr>
        <w:t>são assinados por mulheres</w:t>
      </w:r>
      <w:r w:rsidR="009679C5">
        <w:rPr>
          <w:rFonts w:ascii="Times" w:hAnsi="Times" w:cs="Times"/>
          <w:color w:val="000000"/>
        </w:rPr>
        <w:t xml:space="preserve">, o que corresponde a </w:t>
      </w:r>
      <w:r w:rsidR="008F5ACA">
        <w:rPr>
          <w:rFonts w:ascii="Times" w:hAnsi="Times" w:cs="Times"/>
          <w:color w:val="000000"/>
        </w:rPr>
        <w:t>29% do total de 422</w:t>
      </w:r>
      <w:r w:rsidR="00814368">
        <w:rPr>
          <w:rFonts w:ascii="Times" w:hAnsi="Times" w:cs="Times"/>
          <w:color w:val="000000"/>
        </w:rPr>
        <w:t xml:space="preserve"> artigos e resenhas publicada</w:t>
      </w:r>
      <w:r w:rsidR="009679C5">
        <w:rPr>
          <w:rFonts w:ascii="Times" w:hAnsi="Times" w:cs="Times"/>
          <w:color w:val="000000"/>
        </w:rPr>
        <w:t>s ao longo dos dez anos de existência da revista</w:t>
      </w:r>
      <w:r w:rsidR="004A301A">
        <w:rPr>
          <w:rFonts w:ascii="Times" w:hAnsi="Times" w:cs="Times"/>
          <w:color w:val="000000"/>
        </w:rPr>
        <w:t>, entre 2008 e 2018</w:t>
      </w:r>
      <w:r w:rsidR="009679C5">
        <w:rPr>
          <w:rFonts w:ascii="Times" w:hAnsi="Times" w:cs="Times"/>
          <w:color w:val="000000"/>
        </w:rPr>
        <w:t>.</w:t>
      </w:r>
      <w:r>
        <w:rPr>
          <w:rFonts w:ascii="Times" w:hAnsi="Times" w:cs="Times"/>
          <w:color w:val="000000"/>
        </w:rPr>
        <w:t xml:space="preserve"> </w:t>
      </w:r>
      <w:r w:rsidR="00510621">
        <w:rPr>
          <w:rFonts w:ascii="Times" w:hAnsi="Times" w:cs="Times"/>
          <w:color w:val="000000"/>
        </w:rPr>
        <w:t xml:space="preserve">Quando consideramos os </w:t>
      </w:r>
      <w:r w:rsidR="00510621" w:rsidRPr="003D0A7F">
        <w:rPr>
          <w:rFonts w:ascii="Times" w:hAnsi="Times" w:cs="Times"/>
          <w:color w:val="000000"/>
        </w:rPr>
        <w:t>títulos</w:t>
      </w:r>
      <w:r w:rsidR="00814368" w:rsidRPr="003D0A7F">
        <w:rPr>
          <w:rFonts w:ascii="Times" w:hAnsi="Times" w:cs="Times"/>
          <w:color w:val="000000"/>
        </w:rPr>
        <w:t xml:space="preserve"> e temas</w:t>
      </w:r>
      <w:r w:rsidR="00510621" w:rsidRPr="003D0A7F">
        <w:rPr>
          <w:rFonts w:ascii="Times" w:hAnsi="Times" w:cs="Times"/>
          <w:color w:val="000000"/>
        </w:rPr>
        <w:t xml:space="preserve"> dos artigos</w:t>
      </w:r>
      <w:r w:rsidR="00510621">
        <w:rPr>
          <w:rFonts w:ascii="Times" w:hAnsi="Times" w:cs="Times"/>
          <w:color w:val="000000"/>
        </w:rPr>
        <w:t>, chama a atenção que, n</w:t>
      </w:r>
      <w:r w:rsidR="00CA2638">
        <w:rPr>
          <w:rFonts w:ascii="Times" w:hAnsi="Times" w:cs="Times"/>
          <w:color w:val="000000"/>
        </w:rPr>
        <w:t xml:space="preserve">esse total </w:t>
      </w:r>
      <w:r w:rsidR="00930188">
        <w:rPr>
          <w:rFonts w:ascii="Times" w:hAnsi="Times" w:cs="Times"/>
        </w:rPr>
        <w:t>de</w:t>
      </w:r>
      <w:r w:rsidR="00AF57FF">
        <w:rPr>
          <w:rFonts w:ascii="Times" w:hAnsi="Times" w:cs="Times"/>
          <w:color w:val="FF0000"/>
        </w:rPr>
        <w:t xml:space="preserve"> </w:t>
      </w:r>
      <w:r w:rsidR="00CA2638">
        <w:rPr>
          <w:rFonts w:ascii="Times" w:hAnsi="Times" w:cs="Times"/>
          <w:color w:val="000000"/>
        </w:rPr>
        <w:t>publicações</w:t>
      </w:r>
      <w:r w:rsidR="00510621">
        <w:rPr>
          <w:rFonts w:ascii="Times" w:hAnsi="Times" w:cs="Times"/>
          <w:color w:val="000000"/>
        </w:rPr>
        <w:t>, apenas 5 artigos contemplam estudos sobre a obra e a trajetória de autoras e/ou historiadoras,</w:t>
      </w:r>
      <w:r w:rsidR="00CA2638">
        <w:rPr>
          <w:rFonts w:ascii="Times" w:hAnsi="Times" w:cs="Times"/>
          <w:color w:val="000000"/>
        </w:rPr>
        <w:t xml:space="preserve"> sendo predominantes os estudos em torno de nomes masculinos canônicos da historiografia geral, como </w:t>
      </w:r>
      <w:r w:rsidR="00B1204A">
        <w:rPr>
          <w:rFonts w:ascii="Times" w:hAnsi="Times" w:cs="Times"/>
          <w:color w:val="000000"/>
        </w:rPr>
        <w:t xml:space="preserve">Michel de Certeau, </w:t>
      </w:r>
      <w:r w:rsidR="00CA2638">
        <w:rPr>
          <w:rFonts w:ascii="Times" w:hAnsi="Times" w:cs="Times"/>
          <w:color w:val="000000"/>
        </w:rPr>
        <w:t xml:space="preserve">Lucien Febvre, F. Braudel e da historiografia brasileira, como </w:t>
      </w:r>
      <w:r w:rsidR="00B1204A">
        <w:rPr>
          <w:rFonts w:ascii="Times" w:hAnsi="Times" w:cs="Times"/>
          <w:color w:val="000000"/>
        </w:rPr>
        <w:t xml:space="preserve">Francisco Adolfo de </w:t>
      </w:r>
      <w:r w:rsidR="00CA2638">
        <w:rPr>
          <w:rFonts w:ascii="Times" w:hAnsi="Times" w:cs="Times"/>
          <w:color w:val="000000"/>
        </w:rPr>
        <w:t>Varnhagen, Capistrano de Abreu e José Honório Rodrigues.</w:t>
      </w:r>
      <w:r w:rsidR="00B1204A" w:rsidRPr="00B1204A">
        <w:rPr>
          <w:rStyle w:val="Refdenotaderodap"/>
          <w:rFonts w:ascii="Times New Roman" w:hAnsi="Times New Roman" w:cs="Times New Roman"/>
          <w:color w:val="000000"/>
        </w:rPr>
        <w:footnoteReference w:id="10"/>
      </w:r>
      <w:r w:rsidR="00510621" w:rsidRPr="00B1204A">
        <w:rPr>
          <w:rFonts w:ascii="Times New Roman" w:hAnsi="Times New Roman" w:cs="Times New Roman"/>
          <w:color w:val="000000"/>
        </w:rPr>
        <w:t xml:space="preserve"> </w:t>
      </w:r>
    </w:p>
    <w:p w14:paraId="1960F4BE" w14:textId="36B6BF05" w:rsidR="00E71485" w:rsidRDefault="00B1204A" w:rsidP="00BE52A4">
      <w:pPr>
        <w:widowControl w:val="0"/>
        <w:autoSpaceDE w:val="0"/>
        <w:autoSpaceDN w:val="0"/>
        <w:adjustRightInd w:val="0"/>
        <w:spacing w:line="360" w:lineRule="auto"/>
        <w:ind w:firstLine="426"/>
        <w:jc w:val="both"/>
        <w:outlineLvl w:val="0"/>
        <w:rPr>
          <w:rFonts w:ascii="Times" w:hAnsi="Times" w:cs="Times"/>
          <w:color w:val="000000"/>
        </w:rPr>
      </w:pPr>
      <w:r>
        <w:rPr>
          <w:rFonts w:ascii="Times" w:hAnsi="Times" w:cs="Times"/>
          <w:color w:val="000000"/>
        </w:rPr>
        <w:t>A</w:t>
      </w:r>
      <w:r w:rsidR="004A301A">
        <w:rPr>
          <w:rFonts w:ascii="Times" w:hAnsi="Times" w:cs="Times"/>
          <w:color w:val="000000"/>
        </w:rPr>
        <w:t xml:space="preserve"> </w:t>
      </w:r>
      <w:r w:rsidR="00CA2638">
        <w:rPr>
          <w:rFonts w:ascii="Times" w:hAnsi="Times" w:cs="Times"/>
          <w:color w:val="000000"/>
        </w:rPr>
        <w:t>hipótese</w:t>
      </w:r>
      <w:r w:rsidR="004A301A">
        <w:rPr>
          <w:rFonts w:ascii="Times" w:hAnsi="Times" w:cs="Times"/>
          <w:color w:val="000000"/>
        </w:rPr>
        <w:t xml:space="preserve"> mais imediata para esse quadro</w:t>
      </w:r>
      <w:r w:rsidR="00CA2638">
        <w:rPr>
          <w:rFonts w:ascii="Times" w:hAnsi="Times" w:cs="Times"/>
          <w:color w:val="000000"/>
        </w:rPr>
        <w:t xml:space="preserve"> </w:t>
      </w:r>
      <w:r w:rsidR="004A301A">
        <w:rPr>
          <w:rFonts w:ascii="Times" w:hAnsi="Times" w:cs="Times"/>
          <w:color w:val="000000"/>
        </w:rPr>
        <w:t xml:space="preserve">poderia ser </w:t>
      </w:r>
      <w:r w:rsidR="00CA2638">
        <w:rPr>
          <w:rFonts w:ascii="Times" w:hAnsi="Times" w:cs="Times"/>
          <w:color w:val="000000"/>
        </w:rPr>
        <w:t xml:space="preserve">a de que </w:t>
      </w:r>
      <w:r w:rsidR="00814368">
        <w:rPr>
          <w:rFonts w:ascii="Times" w:hAnsi="Times" w:cs="Times"/>
          <w:color w:val="000000"/>
        </w:rPr>
        <w:t>as discrepâncias</w:t>
      </w:r>
      <w:r w:rsidR="00CA2638">
        <w:rPr>
          <w:rFonts w:ascii="Times" w:hAnsi="Times" w:cs="Times"/>
          <w:color w:val="000000"/>
        </w:rPr>
        <w:t xml:space="preserve"> de gênero, tanto no indica</w:t>
      </w:r>
      <w:r w:rsidR="00814368">
        <w:rPr>
          <w:rFonts w:ascii="Times" w:hAnsi="Times" w:cs="Times"/>
          <w:color w:val="000000"/>
        </w:rPr>
        <w:t xml:space="preserve">dor de autoria, quanto no de temas e objetos </w:t>
      </w:r>
      <w:r>
        <w:rPr>
          <w:rFonts w:ascii="Times" w:hAnsi="Times" w:cs="Times"/>
          <w:color w:val="000000"/>
        </w:rPr>
        <w:t>indicados nos títulos</w:t>
      </w:r>
      <w:r w:rsidR="00926B52">
        <w:rPr>
          <w:rFonts w:ascii="Times" w:hAnsi="Times" w:cs="Times"/>
          <w:color w:val="000000"/>
        </w:rPr>
        <w:t>, talvez correspondesse a</w:t>
      </w:r>
      <w:r w:rsidR="00CA2638">
        <w:rPr>
          <w:rFonts w:ascii="Times" w:hAnsi="Times" w:cs="Times"/>
          <w:color w:val="000000"/>
        </w:rPr>
        <w:t xml:space="preserve"> </w:t>
      </w:r>
      <w:r w:rsidR="00814368">
        <w:rPr>
          <w:rFonts w:ascii="Times" w:hAnsi="Times" w:cs="Times"/>
          <w:color w:val="000000"/>
        </w:rPr>
        <w:t xml:space="preserve">um número desigual de pesquisadores homens e mulheres na </w:t>
      </w:r>
      <w:r w:rsidR="00CA2638">
        <w:rPr>
          <w:rFonts w:ascii="Times" w:hAnsi="Times" w:cs="Times"/>
          <w:color w:val="000000"/>
        </w:rPr>
        <w:t>área de</w:t>
      </w:r>
      <w:r w:rsidR="00814368">
        <w:rPr>
          <w:rFonts w:ascii="Times" w:hAnsi="Times" w:cs="Times"/>
          <w:color w:val="000000"/>
        </w:rPr>
        <w:t xml:space="preserve"> </w:t>
      </w:r>
      <w:r w:rsidR="00CA2638">
        <w:rPr>
          <w:rFonts w:ascii="Times" w:hAnsi="Times" w:cs="Times"/>
          <w:color w:val="000000"/>
        </w:rPr>
        <w:t>história</w:t>
      </w:r>
      <w:r w:rsidR="00930188">
        <w:rPr>
          <w:rFonts w:ascii="Times" w:hAnsi="Times" w:cs="Times"/>
          <w:color w:val="000000"/>
        </w:rPr>
        <w:t xml:space="preserve"> da historiografia.</w:t>
      </w:r>
      <w:r w:rsidR="00D617F5">
        <w:rPr>
          <w:rFonts w:ascii="Times" w:hAnsi="Times" w:cs="Times"/>
          <w:color w:val="000000"/>
        </w:rPr>
        <w:t xml:space="preserve"> </w:t>
      </w:r>
      <w:r w:rsidR="00962AA4">
        <w:rPr>
          <w:rFonts w:ascii="Times" w:hAnsi="Times" w:cs="Times"/>
          <w:color w:val="000000"/>
        </w:rPr>
        <w:t>De fato</w:t>
      </w:r>
      <w:r w:rsidR="00814368">
        <w:rPr>
          <w:rFonts w:ascii="Times" w:hAnsi="Times" w:cs="Times"/>
          <w:color w:val="000000"/>
        </w:rPr>
        <w:t xml:space="preserve">, </w:t>
      </w:r>
      <w:r w:rsidR="00926B52">
        <w:rPr>
          <w:rFonts w:ascii="Times" w:hAnsi="Times" w:cs="Times"/>
          <w:color w:val="000000"/>
        </w:rPr>
        <w:t xml:space="preserve">considerando </w:t>
      </w:r>
      <w:r w:rsidR="00814368">
        <w:rPr>
          <w:rFonts w:ascii="Times" w:hAnsi="Times" w:cs="Times"/>
          <w:color w:val="000000"/>
        </w:rPr>
        <w:t xml:space="preserve">os dados referentes ao total de </w:t>
      </w:r>
      <w:r w:rsidR="00930188">
        <w:rPr>
          <w:rFonts w:ascii="Times" w:hAnsi="Times" w:cs="Times"/>
          <w:color w:val="000000"/>
        </w:rPr>
        <w:t xml:space="preserve">membros </w:t>
      </w:r>
      <w:r w:rsidR="00814368">
        <w:rPr>
          <w:rFonts w:ascii="Times" w:hAnsi="Times" w:cs="Times"/>
          <w:color w:val="000000"/>
        </w:rPr>
        <w:t xml:space="preserve">cadastrados na </w:t>
      </w:r>
      <w:r w:rsidR="0098303C" w:rsidRPr="0098303C">
        <w:rPr>
          <w:rFonts w:ascii="Times" w:hAnsi="Times" w:cs="Times"/>
          <w:color w:val="000000"/>
        </w:rPr>
        <w:t xml:space="preserve">Sociedade Brasileira de Teoria e História da </w:t>
      </w:r>
      <w:r w:rsidR="0098303C" w:rsidRPr="0098303C">
        <w:rPr>
          <w:rFonts w:ascii="Times" w:hAnsi="Times" w:cs="Times"/>
          <w:color w:val="000000"/>
        </w:rPr>
        <w:lastRenderedPageBreak/>
        <w:t xml:space="preserve">Historiografia </w:t>
      </w:r>
      <w:r w:rsidR="0098303C">
        <w:rPr>
          <w:rFonts w:ascii="Times" w:hAnsi="Times" w:cs="Times"/>
          <w:color w:val="000000"/>
        </w:rPr>
        <w:t>(</w:t>
      </w:r>
      <w:r w:rsidR="00926B52">
        <w:rPr>
          <w:rFonts w:ascii="Times" w:hAnsi="Times" w:cs="Times"/>
          <w:color w:val="000000"/>
        </w:rPr>
        <w:t>SBTHH</w:t>
      </w:r>
      <w:r w:rsidR="0098303C">
        <w:rPr>
          <w:rFonts w:ascii="Times" w:hAnsi="Times" w:cs="Times"/>
          <w:color w:val="000000"/>
        </w:rPr>
        <w:t>)</w:t>
      </w:r>
      <w:r w:rsidR="00926B52">
        <w:rPr>
          <w:rFonts w:ascii="Times" w:hAnsi="Times" w:cs="Times"/>
          <w:color w:val="000000"/>
        </w:rPr>
        <w:t xml:space="preserve">, </w:t>
      </w:r>
      <w:r w:rsidR="004A301A">
        <w:rPr>
          <w:rFonts w:ascii="Times" w:hAnsi="Times" w:cs="Times"/>
          <w:color w:val="000000"/>
        </w:rPr>
        <w:t>observa-se que</w:t>
      </w:r>
      <w:r w:rsidR="00926B52">
        <w:rPr>
          <w:rFonts w:ascii="Times" w:hAnsi="Times" w:cs="Times"/>
          <w:color w:val="000000"/>
        </w:rPr>
        <w:t xml:space="preserve"> dos 614 associados efetivos até maio de 2018, 39% são mulheres frente a 61% de homens, o que</w:t>
      </w:r>
      <w:r w:rsidR="004A301A">
        <w:rPr>
          <w:rFonts w:ascii="Times" w:hAnsi="Times" w:cs="Times"/>
          <w:color w:val="000000"/>
        </w:rPr>
        <w:t>, a princípio,</w:t>
      </w:r>
      <w:r w:rsidR="00926B52">
        <w:rPr>
          <w:rFonts w:ascii="Times" w:hAnsi="Times" w:cs="Times"/>
          <w:color w:val="000000"/>
        </w:rPr>
        <w:t xml:space="preserve"> demonstra</w:t>
      </w:r>
      <w:r w:rsidR="005B582D">
        <w:rPr>
          <w:rFonts w:ascii="Times" w:hAnsi="Times" w:cs="Times"/>
          <w:color w:val="000000"/>
        </w:rPr>
        <w:t xml:space="preserve"> certo</w:t>
      </w:r>
      <w:r w:rsidR="00D617F5">
        <w:rPr>
          <w:rFonts w:ascii="Times" w:hAnsi="Times" w:cs="Times"/>
          <w:color w:val="000000"/>
        </w:rPr>
        <w:t xml:space="preserve"> </w:t>
      </w:r>
      <w:r w:rsidR="00962AA4">
        <w:rPr>
          <w:rFonts w:ascii="Times" w:hAnsi="Times" w:cs="Times"/>
          <w:color w:val="000000"/>
        </w:rPr>
        <w:t>desequilíbrio</w:t>
      </w:r>
      <w:r w:rsidR="005B582D">
        <w:rPr>
          <w:rFonts w:ascii="Times" w:hAnsi="Times" w:cs="Times"/>
          <w:color w:val="000000"/>
        </w:rPr>
        <w:t xml:space="preserve"> </w:t>
      </w:r>
      <w:r w:rsidR="00962AA4">
        <w:rPr>
          <w:rFonts w:ascii="Times" w:hAnsi="Times" w:cs="Times"/>
          <w:color w:val="000000"/>
        </w:rPr>
        <w:t>de gênero</w:t>
      </w:r>
      <w:r w:rsidR="00356765">
        <w:rPr>
          <w:rFonts w:ascii="Times" w:hAnsi="Times" w:cs="Times"/>
          <w:color w:val="000000"/>
        </w:rPr>
        <w:t xml:space="preserve"> </w:t>
      </w:r>
      <w:r w:rsidR="00926B52">
        <w:rPr>
          <w:rFonts w:ascii="Times" w:hAnsi="Times" w:cs="Times"/>
          <w:color w:val="000000"/>
        </w:rPr>
        <w:t>na composição da área</w:t>
      </w:r>
      <w:r w:rsidR="00356765">
        <w:rPr>
          <w:rFonts w:ascii="Times" w:hAnsi="Times" w:cs="Times"/>
          <w:color w:val="000000"/>
        </w:rPr>
        <w:t xml:space="preserve"> de pesquisa em teoria e história da historiografia</w:t>
      </w:r>
      <w:r w:rsidR="004A301A">
        <w:rPr>
          <w:rFonts w:ascii="Times" w:hAnsi="Times" w:cs="Times"/>
          <w:color w:val="000000"/>
        </w:rPr>
        <w:t>.</w:t>
      </w:r>
      <w:r w:rsidRPr="00B1204A">
        <w:rPr>
          <w:rStyle w:val="Refdenotaderodap"/>
          <w:rFonts w:ascii="Times New Roman" w:hAnsi="Times New Roman" w:cs="Times New Roman"/>
          <w:color w:val="000000"/>
        </w:rPr>
        <w:footnoteReference w:id="11"/>
      </w:r>
      <w:r w:rsidR="004A301A">
        <w:rPr>
          <w:rFonts w:ascii="Times" w:hAnsi="Times" w:cs="Times"/>
          <w:color w:val="000000"/>
        </w:rPr>
        <w:t xml:space="preserve"> </w:t>
      </w:r>
      <w:r w:rsidR="00DB4BBF">
        <w:rPr>
          <w:rFonts w:ascii="Times" w:hAnsi="Times" w:cs="Times"/>
          <w:color w:val="000000"/>
        </w:rPr>
        <w:t>Os</w:t>
      </w:r>
      <w:r w:rsidR="00DC7433">
        <w:rPr>
          <w:rFonts w:ascii="Times" w:hAnsi="Times" w:cs="Times"/>
          <w:color w:val="000000"/>
        </w:rPr>
        <w:t xml:space="preserve"> dados sugerem que</w:t>
      </w:r>
      <w:r w:rsidR="004A301A">
        <w:rPr>
          <w:rFonts w:ascii="Times" w:hAnsi="Times" w:cs="Times"/>
          <w:color w:val="000000"/>
        </w:rPr>
        <w:t xml:space="preserve"> </w:t>
      </w:r>
      <w:r w:rsidR="00DB4BBF">
        <w:rPr>
          <w:rFonts w:ascii="Times" w:hAnsi="Times" w:cs="Times"/>
          <w:color w:val="000000"/>
        </w:rPr>
        <w:t>es</w:t>
      </w:r>
      <w:r w:rsidR="00692E86">
        <w:rPr>
          <w:rFonts w:ascii="Times" w:hAnsi="Times" w:cs="Times"/>
          <w:color w:val="000000"/>
        </w:rPr>
        <w:t>s</w:t>
      </w:r>
      <w:r w:rsidR="00DB4BBF">
        <w:rPr>
          <w:rFonts w:ascii="Times" w:hAnsi="Times" w:cs="Times"/>
          <w:color w:val="000000"/>
        </w:rPr>
        <w:t xml:space="preserve">a </w:t>
      </w:r>
      <w:r w:rsidR="00962AA4">
        <w:rPr>
          <w:rFonts w:ascii="Times" w:hAnsi="Times" w:cs="Times"/>
          <w:color w:val="000000"/>
        </w:rPr>
        <w:t>des</w:t>
      </w:r>
      <w:r w:rsidR="004A301A">
        <w:rPr>
          <w:rFonts w:ascii="Times" w:hAnsi="Times" w:cs="Times"/>
          <w:color w:val="000000"/>
        </w:rPr>
        <w:t>proporcionalidade</w:t>
      </w:r>
      <w:r w:rsidR="00910D52">
        <w:rPr>
          <w:rFonts w:ascii="Times" w:hAnsi="Times" w:cs="Times"/>
          <w:color w:val="000000"/>
        </w:rPr>
        <w:t xml:space="preserve"> </w:t>
      </w:r>
      <w:r w:rsidR="00962AA4">
        <w:rPr>
          <w:rFonts w:ascii="Times" w:hAnsi="Times" w:cs="Times"/>
          <w:color w:val="000000"/>
        </w:rPr>
        <w:t xml:space="preserve">não </w:t>
      </w:r>
      <w:r w:rsidR="00D617F5">
        <w:rPr>
          <w:rFonts w:ascii="Times" w:hAnsi="Times" w:cs="Times"/>
          <w:color w:val="000000"/>
        </w:rPr>
        <w:t>acompanha</w:t>
      </w:r>
      <w:r w:rsidR="004A301A">
        <w:rPr>
          <w:rFonts w:ascii="Times" w:hAnsi="Times" w:cs="Times"/>
          <w:color w:val="000000"/>
        </w:rPr>
        <w:t xml:space="preserve"> a distribuição</w:t>
      </w:r>
      <w:r w:rsidR="00D617F5">
        <w:rPr>
          <w:rFonts w:ascii="Times" w:hAnsi="Times" w:cs="Times"/>
          <w:color w:val="000000"/>
        </w:rPr>
        <w:t xml:space="preserve"> equilibrada entre homens e mulheres com titulação de mestrado e doutorado na grande área da História</w:t>
      </w:r>
      <w:r w:rsidR="00910D52">
        <w:rPr>
          <w:rFonts w:ascii="Times" w:hAnsi="Times" w:cs="Times"/>
          <w:color w:val="000000"/>
        </w:rPr>
        <w:t xml:space="preserve"> no Brasil</w:t>
      </w:r>
      <w:r w:rsidR="00D617F5">
        <w:rPr>
          <w:rFonts w:ascii="Times" w:hAnsi="Times" w:cs="Times"/>
          <w:color w:val="000000"/>
        </w:rPr>
        <w:t xml:space="preserve">, conforme apontam </w:t>
      </w:r>
      <w:r w:rsidR="00A8082D">
        <w:rPr>
          <w:rFonts w:ascii="Times" w:hAnsi="Times" w:cs="Times"/>
          <w:color w:val="000000"/>
        </w:rPr>
        <w:t>levantamentos</w:t>
      </w:r>
      <w:r w:rsidR="00D617F5">
        <w:rPr>
          <w:rFonts w:ascii="Times" w:hAnsi="Times" w:cs="Times"/>
          <w:color w:val="000000"/>
        </w:rPr>
        <w:t xml:space="preserve"> mais recentes.</w:t>
      </w:r>
      <w:r w:rsidR="00D617F5" w:rsidRPr="00D617F5">
        <w:rPr>
          <w:rStyle w:val="Refdenotaderodap"/>
          <w:rFonts w:ascii="Times New Roman" w:hAnsi="Times New Roman" w:cs="Times New Roman"/>
          <w:color w:val="000000"/>
        </w:rPr>
        <w:footnoteReference w:id="12"/>
      </w:r>
      <w:r w:rsidR="00910D52">
        <w:rPr>
          <w:rFonts w:ascii="Times" w:hAnsi="Times" w:cs="Times"/>
          <w:color w:val="000000"/>
        </w:rPr>
        <w:t xml:space="preserve"> </w:t>
      </w:r>
      <w:r w:rsidR="000C0687">
        <w:rPr>
          <w:rFonts w:ascii="Times" w:hAnsi="Times" w:cs="Times"/>
          <w:color w:val="000000"/>
        </w:rPr>
        <w:t xml:space="preserve">O </w:t>
      </w:r>
      <w:r w:rsidR="00AD53EC">
        <w:rPr>
          <w:rFonts w:ascii="Times" w:hAnsi="Times" w:cs="Times"/>
          <w:color w:val="000000"/>
        </w:rPr>
        <w:t>relativo equilíbrio n</w:t>
      </w:r>
      <w:r w:rsidR="00E71485">
        <w:rPr>
          <w:rFonts w:ascii="Times" w:hAnsi="Times" w:cs="Times"/>
          <w:color w:val="000000"/>
        </w:rPr>
        <w:t>o</w:t>
      </w:r>
      <w:r w:rsidR="00AD53EC">
        <w:rPr>
          <w:rFonts w:ascii="Times" w:hAnsi="Times" w:cs="Times"/>
          <w:color w:val="000000"/>
        </w:rPr>
        <w:t xml:space="preserve"> acesso </w:t>
      </w:r>
      <w:r w:rsidR="00572FB4">
        <w:rPr>
          <w:rFonts w:ascii="Times" w:hAnsi="Times" w:cs="Times"/>
          <w:color w:val="000000"/>
        </w:rPr>
        <w:t xml:space="preserve">à formação acadêmica </w:t>
      </w:r>
      <w:r w:rsidR="002367CF">
        <w:rPr>
          <w:rFonts w:ascii="Times" w:hAnsi="Times" w:cs="Times"/>
          <w:color w:val="000000"/>
        </w:rPr>
        <w:t>não deve mascarar</w:t>
      </w:r>
      <w:r w:rsidR="000C0687">
        <w:rPr>
          <w:rFonts w:ascii="Times" w:hAnsi="Times" w:cs="Times"/>
          <w:color w:val="000000"/>
        </w:rPr>
        <w:t>, contudo,</w:t>
      </w:r>
      <w:r w:rsidR="002367CF">
        <w:rPr>
          <w:rFonts w:ascii="Times" w:hAnsi="Times" w:cs="Times"/>
          <w:color w:val="000000"/>
        </w:rPr>
        <w:t xml:space="preserve"> as desigualdades</w:t>
      </w:r>
      <w:r w:rsidR="00CA7603">
        <w:rPr>
          <w:rFonts w:ascii="Times" w:hAnsi="Times" w:cs="Times"/>
          <w:color w:val="000000"/>
        </w:rPr>
        <w:t xml:space="preserve"> </w:t>
      </w:r>
      <w:r w:rsidR="00E71485">
        <w:rPr>
          <w:rFonts w:ascii="Times" w:hAnsi="Times" w:cs="Times"/>
          <w:color w:val="000000"/>
        </w:rPr>
        <w:t xml:space="preserve">de gênero </w:t>
      </w:r>
      <w:r w:rsidR="00CA7603">
        <w:rPr>
          <w:rFonts w:ascii="Times" w:hAnsi="Times" w:cs="Times"/>
          <w:color w:val="000000"/>
        </w:rPr>
        <w:t xml:space="preserve">estruturais que </w:t>
      </w:r>
      <w:r w:rsidR="00E71485">
        <w:rPr>
          <w:rFonts w:ascii="Times" w:hAnsi="Times" w:cs="Times"/>
          <w:color w:val="000000"/>
        </w:rPr>
        <w:t>estão na base d</w:t>
      </w:r>
      <w:r w:rsidR="00CA7603">
        <w:rPr>
          <w:rFonts w:ascii="Times" w:hAnsi="Times" w:cs="Times"/>
          <w:color w:val="000000"/>
        </w:rPr>
        <w:t xml:space="preserve">o que </w:t>
      </w:r>
      <w:r w:rsidR="00464629">
        <w:rPr>
          <w:rFonts w:ascii="Times" w:hAnsi="Times" w:cs="Times"/>
          <w:color w:val="000000"/>
        </w:rPr>
        <w:t xml:space="preserve">Pierre </w:t>
      </w:r>
      <w:r w:rsidR="00CA7603">
        <w:rPr>
          <w:rFonts w:ascii="Times" w:hAnsi="Times" w:cs="Times"/>
          <w:color w:val="000000"/>
        </w:rPr>
        <w:t>Bourdieu</w:t>
      </w:r>
      <w:r w:rsidR="000C0687">
        <w:rPr>
          <w:rFonts w:ascii="Times" w:hAnsi="Times" w:cs="Times"/>
          <w:color w:val="000000"/>
        </w:rPr>
        <w:t xml:space="preserve"> (2017)</w:t>
      </w:r>
      <w:r w:rsidR="00CA7603">
        <w:rPr>
          <w:rFonts w:ascii="Times" w:hAnsi="Times" w:cs="Times"/>
          <w:color w:val="000000"/>
        </w:rPr>
        <w:t xml:space="preserve"> chamou de “coeficiente simbólico negativo” das mulheres</w:t>
      </w:r>
      <w:r w:rsidR="000C0687">
        <w:rPr>
          <w:rFonts w:ascii="Times" w:hAnsi="Times" w:cs="Times"/>
          <w:color w:val="000000"/>
        </w:rPr>
        <w:t xml:space="preserve">. Tais </w:t>
      </w:r>
      <w:r w:rsidR="00692E86">
        <w:rPr>
          <w:rFonts w:ascii="Times" w:hAnsi="Times" w:cs="Times"/>
          <w:color w:val="000000"/>
        </w:rPr>
        <w:t>assimetrias</w:t>
      </w:r>
      <w:r w:rsidR="000C0687">
        <w:rPr>
          <w:rFonts w:ascii="Times" w:hAnsi="Times" w:cs="Times"/>
          <w:color w:val="000000"/>
        </w:rPr>
        <w:t xml:space="preserve"> escapam, em geral, a uma apreensão</w:t>
      </w:r>
      <w:r w:rsidR="00692E86">
        <w:rPr>
          <w:rFonts w:ascii="Times" w:hAnsi="Times" w:cs="Times"/>
          <w:color w:val="000000"/>
        </w:rPr>
        <w:t xml:space="preserve"> </w:t>
      </w:r>
      <w:r w:rsidR="000C0687">
        <w:rPr>
          <w:rFonts w:ascii="Times" w:hAnsi="Times" w:cs="Times"/>
          <w:color w:val="000000"/>
        </w:rPr>
        <w:t>quantitativa, na medida em que podem se manifestar</w:t>
      </w:r>
      <w:r w:rsidR="00464629">
        <w:rPr>
          <w:rFonts w:ascii="Times" w:hAnsi="Times" w:cs="Times"/>
          <w:color w:val="000000"/>
        </w:rPr>
        <w:t xml:space="preserve"> </w:t>
      </w:r>
      <w:r w:rsidR="002367CF">
        <w:rPr>
          <w:rFonts w:ascii="Times" w:hAnsi="Times" w:cs="Times"/>
          <w:color w:val="000000"/>
        </w:rPr>
        <w:t>na</w:t>
      </w:r>
      <w:r w:rsidR="00BC1BBF">
        <w:rPr>
          <w:rFonts w:ascii="Times" w:hAnsi="Times" w:cs="Times"/>
          <w:color w:val="000000"/>
        </w:rPr>
        <w:t xml:space="preserve"> distribuição</w:t>
      </w:r>
      <w:r w:rsidR="002367CF">
        <w:rPr>
          <w:rFonts w:ascii="Times" w:hAnsi="Times" w:cs="Times"/>
          <w:color w:val="000000"/>
        </w:rPr>
        <w:t xml:space="preserve"> </w:t>
      </w:r>
      <w:r w:rsidR="00E71485">
        <w:rPr>
          <w:rFonts w:ascii="Times" w:hAnsi="Times" w:cs="Times"/>
          <w:color w:val="000000"/>
        </w:rPr>
        <w:t xml:space="preserve">tácita </w:t>
      </w:r>
      <w:r w:rsidR="002367CF">
        <w:rPr>
          <w:rFonts w:ascii="Times" w:hAnsi="Times" w:cs="Times"/>
          <w:color w:val="000000"/>
        </w:rPr>
        <w:t xml:space="preserve">de “tarefas” dentro de uma mesma </w:t>
      </w:r>
      <w:r w:rsidR="00AD53EC">
        <w:rPr>
          <w:rFonts w:ascii="Times" w:hAnsi="Times" w:cs="Times"/>
          <w:color w:val="000000"/>
        </w:rPr>
        <w:t xml:space="preserve">área </w:t>
      </w:r>
      <w:r w:rsidR="002367CF">
        <w:rPr>
          <w:rFonts w:ascii="Times" w:hAnsi="Times" w:cs="Times"/>
          <w:color w:val="000000"/>
        </w:rPr>
        <w:t>disciplina</w:t>
      </w:r>
      <w:r w:rsidR="00AD53EC">
        <w:rPr>
          <w:rFonts w:ascii="Times" w:hAnsi="Times" w:cs="Times"/>
          <w:color w:val="000000"/>
        </w:rPr>
        <w:t>r</w:t>
      </w:r>
      <w:r w:rsidR="002367CF">
        <w:rPr>
          <w:rFonts w:ascii="Times" w:hAnsi="Times" w:cs="Times"/>
          <w:color w:val="000000"/>
        </w:rPr>
        <w:t>, segundo princípios</w:t>
      </w:r>
      <w:r w:rsidR="00CA7603">
        <w:rPr>
          <w:rFonts w:ascii="Times" w:hAnsi="Times" w:cs="Times"/>
          <w:color w:val="000000"/>
        </w:rPr>
        <w:t xml:space="preserve"> historicamente discriminatórios, e</w:t>
      </w:r>
      <w:r w:rsidR="00AD53EC">
        <w:rPr>
          <w:rFonts w:ascii="Times" w:hAnsi="Times" w:cs="Times"/>
          <w:color w:val="000000"/>
        </w:rPr>
        <w:t xml:space="preserve"> ainda</w:t>
      </w:r>
      <w:r w:rsidR="000C0687">
        <w:rPr>
          <w:rFonts w:ascii="Times" w:hAnsi="Times" w:cs="Times"/>
          <w:color w:val="000000"/>
        </w:rPr>
        <w:t xml:space="preserve"> </w:t>
      </w:r>
      <w:r w:rsidR="00AD53EC">
        <w:rPr>
          <w:rFonts w:ascii="Times" w:hAnsi="Times" w:cs="Times"/>
          <w:color w:val="000000"/>
        </w:rPr>
        <w:t>vigentes</w:t>
      </w:r>
      <w:r w:rsidR="00CA7603">
        <w:rPr>
          <w:rFonts w:ascii="Times" w:hAnsi="Times" w:cs="Times"/>
          <w:color w:val="000000"/>
        </w:rPr>
        <w:t>,</w:t>
      </w:r>
      <w:r w:rsidR="00AD53EC">
        <w:rPr>
          <w:rFonts w:ascii="Times" w:hAnsi="Times" w:cs="Times"/>
          <w:color w:val="000000"/>
        </w:rPr>
        <w:t xml:space="preserve"> que </w:t>
      </w:r>
      <w:r w:rsidR="00E71485">
        <w:rPr>
          <w:rFonts w:ascii="Times" w:hAnsi="Times" w:cs="Times"/>
          <w:color w:val="000000"/>
        </w:rPr>
        <w:t xml:space="preserve">costumam conceder  </w:t>
      </w:r>
      <w:r w:rsidR="002367CF">
        <w:rPr>
          <w:rFonts w:ascii="Times" w:hAnsi="Times" w:cs="Times"/>
          <w:color w:val="000000"/>
        </w:rPr>
        <w:t>“aos homens o mais nobre, o mais sintético, o mais teórico e às mulheres o mais analítico, o mais prático, o menos prestigioso”</w:t>
      </w:r>
      <w:r w:rsidR="00AD53EC">
        <w:rPr>
          <w:rFonts w:ascii="Times" w:hAnsi="Times" w:cs="Times"/>
          <w:color w:val="000000"/>
        </w:rPr>
        <w:t xml:space="preserve"> (B</w:t>
      </w:r>
      <w:r w:rsidR="00464629">
        <w:rPr>
          <w:rFonts w:ascii="Times" w:hAnsi="Times" w:cs="Times"/>
          <w:color w:val="000000"/>
        </w:rPr>
        <w:t>OURDIEU</w:t>
      </w:r>
      <w:r w:rsidR="00AD53EC">
        <w:rPr>
          <w:rFonts w:ascii="Times" w:hAnsi="Times" w:cs="Times"/>
          <w:color w:val="000000"/>
        </w:rPr>
        <w:t xml:space="preserve"> 2017, p. 127).</w:t>
      </w:r>
      <w:r w:rsidR="00A8082D">
        <w:rPr>
          <w:rFonts w:ascii="Times" w:hAnsi="Times" w:cs="Times"/>
          <w:color w:val="000000"/>
        </w:rPr>
        <w:t xml:space="preserve"> </w:t>
      </w:r>
      <w:r w:rsidR="00BC1BBF">
        <w:rPr>
          <w:rFonts w:ascii="Times" w:hAnsi="Times" w:cs="Times"/>
          <w:color w:val="000000"/>
        </w:rPr>
        <w:t>A força e o peso dessas injunções acrescenta</w:t>
      </w:r>
      <w:r w:rsidR="00E71485">
        <w:rPr>
          <w:rFonts w:ascii="Times" w:hAnsi="Times" w:cs="Times"/>
          <w:color w:val="000000"/>
        </w:rPr>
        <w:t>m</w:t>
      </w:r>
      <w:r w:rsidR="00BC1BBF">
        <w:rPr>
          <w:rFonts w:ascii="Times" w:hAnsi="Times" w:cs="Times"/>
          <w:color w:val="000000"/>
        </w:rPr>
        <w:t xml:space="preserve"> </w:t>
      </w:r>
      <w:r w:rsidR="00464629">
        <w:rPr>
          <w:rFonts w:ascii="Times" w:hAnsi="Times" w:cs="Times"/>
          <w:color w:val="000000"/>
        </w:rPr>
        <w:t xml:space="preserve">variáveis nada desprezíveis </w:t>
      </w:r>
      <w:r w:rsidR="00BC1BBF">
        <w:rPr>
          <w:rFonts w:ascii="Times" w:hAnsi="Times" w:cs="Times"/>
          <w:color w:val="000000"/>
        </w:rPr>
        <w:t xml:space="preserve">ao </w:t>
      </w:r>
      <w:r w:rsidR="00A8082D">
        <w:rPr>
          <w:rFonts w:ascii="Times" w:hAnsi="Times" w:cs="Times"/>
          <w:color w:val="000000"/>
        </w:rPr>
        <w:t>problema da pouca visibilidade da produção intelectual feminina.</w:t>
      </w:r>
    </w:p>
    <w:p w14:paraId="7AEC3DF3" w14:textId="77777777" w:rsidR="00E71485" w:rsidRDefault="00E71485" w:rsidP="00047396">
      <w:pPr>
        <w:widowControl w:val="0"/>
        <w:autoSpaceDE w:val="0"/>
        <w:autoSpaceDN w:val="0"/>
        <w:adjustRightInd w:val="0"/>
        <w:spacing w:line="360" w:lineRule="auto"/>
        <w:jc w:val="both"/>
        <w:outlineLvl w:val="0"/>
        <w:rPr>
          <w:rFonts w:ascii="Times" w:hAnsi="Times" w:cs="Times"/>
          <w:color w:val="000000"/>
        </w:rPr>
      </w:pPr>
    </w:p>
    <w:p w14:paraId="1C67614C" w14:textId="1C9213C7" w:rsidR="00962AA4" w:rsidRPr="00962AA4" w:rsidRDefault="00962AA4" w:rsidP="00962AA4">
      <w:pPr>
        <w:widowControl w:val="0"/>
        <w:autoSpaceDE w:val="0"/>
        <w:autoSpaceDN w:val="0"/>
        <w:adjustRightInd w:val="0"/>
        <w:spacing w:line="360" w:lineRule="auto"/>
        <w:ind w:firstLine="426"/>
        <w:jc w:val="both"/>
        <w:outlineLvl w:val="0"/>
        <w:rPr>
          <w:rFonts w:ascii="Times" w:hAnsi="Times" w:cs="Times"/>
          <w:b/>
          <w:i/>
          <w:color w:val="000000"/>
        </w:rPr>
      </w:pPr>
      <w:r w:rsidRPr="00962AA4">
        <w:rPr>
          <w:rFonts w:ascii="Times" w:hAnsi="Times" w:cs="Times"/>
          <w:b/>
          <w:i/>
          <w:color w:val="000000"/>
        </w:rPr>
        <w:t xml:space="preserve">Escrita </w:t>
      </w:r>
      <w:r w:rsidR="006F5942">
        <w:rPr>
          <w:rFonts w:ascii="Times" w:hAnsi="Times" w:cs="Times"/>
          <w:b/>
          <w:i/>
          <w:color w:val="000000"/>
        </w:rPr>
        <w:t>“</w:t>
      </w:r>
      <w:r w:rsidRPr="00962AA4">
        <w:rPr>
          <w:rFonts w:ascii="Times" w:hAnsi="Times" w:cs="Times"/>
          <w:b/>
          <w:i/>
          <w:color w:val="000000"/>
        </w:rPr>
        <w:t>feminina</w:t>
      </w:r>
      <w:r w:rsidR="006F5942">
        <w:rPr>
          <w:rFonts w:ascii="Times" w:hAnsi="Times" w:cs="Times"/>
          <w:b/>
          <w:i/>
          <w:color w:val="000000"/>
        </w:rPr>
        <w:t>”</w:t>
      </w:r>
      <w:r w:rsidRPr="00962AA4">
        <w:rPr>
          <w:rFonts w:ascii="Times" w:hAnsi="Times" w:cs="Times"/>
          <w:b/>
          <w:i/>
          <w:color w:val="000000"/>
        </w:rPr>
        <w:t>?</w:t>
      </w:r>
    </w:p>
    <w:p w14:paraId="450C74AE" w14:textId="77777777" w:rsidR="00962AA4" w:rsidRDefault="00962AA4" w:rsidP="00962AA4">
      <w:pPr>
        <w:widowControl w:val="0"/>
        <w:autoSpaceDE w:val="0"/>
        <w:autoSpaceDN w:val="0"/>
        <w:adjustRightInd w:val="0"/>
        <w:spacing w:line="360" w:lineRule="auto"/>
        <w:ind w:firstLine="426"/>
        <w:jc w:val="both"/>
        <w:outlineLvl w:val="0"/>
        <w:rPr>
          <w:rFonts w:ascii="Times" w:hAnsi="Times" w:cs="Times"/>
          <w:color w:val="000000"/>
        </w:rPr>
      </w:pPr>
    </w:p>
    <w:p w14:paraId="18127CBB" w14:textId="167CEEFA" w:rsidR="00410194" w:rsidRPr="00136BA7" w:rsidRDefault="007E26E6" w:rsidP="00410194">
      <w:pPr>
        <w:spacing w:line="360" w:lineRule="auto"/>
        <w:ind w:firstLine="567"/>
        <w:jc w:val="both"/>
        <w:rPr>
          <w:rFonts w:ascii="Times New Roman" w:hAnsi="Times New Roman" w:cs="Times New Roman"/>
          <w:color w:val="000000"/>
        </w:rPr>
      </w:pPr>
      <w:r>
        <w:rPr>
          <w:rFonts w:ascii="Times New Roman" w:hAnsi="Times New Roman" w:cs="Times New Roman"/>
          <w:color w:val="000000"/>
        </w:rPr>
        <w:t xml:space="preserve">O uso da expressão “escrita </w:t>
      </w:r>
      <w:r w:rsidR="00410194" w:rsidRPr="00136BA7">
        <w:rPr>
          <w:rFonts w:ascii="Times New Roman" w:hAnsi="Times New Roman" w:cs="Times New Roman"/>
          <w:color w:val="000000"/>
        </w:rPr>
        <w:t>feminina” conduz inevitavelmente a um território de ambiguidades e imprecisões nebulosas</w:t>
      </w:r>
      <w:r w:rsidR="006F5942">
        <w:rPr>
          <w:rFonts w:ascii="Times New Roman" w:hAnsi="Times New Roman" w:cs="Times New Roman"/>
          <w:color w:val="000000"/>
        </w:rPr>
        <w:t xml:space="preserve"> (B</w:t>
      </w:r>
      <w:r w:rsidR="00464629">
        <w:rPr>
          <w:rFonts w:ascii="Times New Roman" w:hAnsi="Times New Roman" w:cs="Times New Roman"/>
          <w:color w:val="000000"/>
        </w:rPr>
        <w:t>RANCO</w:t>
      </w:r>
      <w:r w:rsidR="00DC7433">
        <w:rPr>
          <w:rFonts w:ascii="Times New Roman" w:hAnsi="Times New Roman" w:cs="Times New Roman"/>
          <w:color w:val="000000"/>
        </w:rPr>
        <w:t xml:space="preserve"> </w:t>
      </w:r>
      <w:r w:rsidR="006F5942">
        <w:rPr>
          <w:rFonts w:ascii="Times New Roman" w:hAnsi="Times New Roman" w:cs="Times New Roman"/>
          <w:color w:val="000000"/>
        </w:rPr>
        <w:t>1991, p. 12)</w:t>
      </w:r>
      <w:r w:rsidR="00410194" w:rsidRPr="00136BA7">
        <w:rPr>
          <w:rFonts w:ascii="Times New Roman" w:hAnsi="Times New Roman" w:cs="Times New Roman"/>
          <w:color w:val="000000"/>
        </w:rPr>
        <w:t>.</w:t>
      </w:r>
      <w:r>
        <w:rPr>
          <w:rFonts w:ascii="Times New Roman" w:hAnsi="Times New Roman" w:cs="Times New Roman"/>
          <w:color w:val="000000"/>
        </w:rPr>
        <w:t xml:space="preserve"> P</w:t>
      </w:r>
      <w:r w:rsidR="00410194" w:rsidRPr="00136BA7">
        <w:rPr>
          <w:rFonts w:ascii="Times New Roman" w:hAnsi="Times New Roman" w:cs="Times New Roman"/>
          <w:color w:val="000000"/>
        </w:rPr>
        <w:t>or um lado, não é difícil adm</w:t>
      </w:r>
      <w:r>
        <w:rPr>
          <w:rFonts w:ascii="Times New Roman" w:hAnsi="Times New Roman" w:cs="Times New Roman"/>
          <w:color w:val="000000"/>
        </w:rPr>
        <w:t>itir que toda experiência histórica</w:t>
      </w:r>
      <w:r w:rsidR="00410194" w:rsidRPr="00136BA7">
        <w:rPr>
          <w:rFonts w:ascii="Times New Roman" w:hAnsi="Times New Roman" w:cs="Times New Roman"/>
          <w:color w:val="000000"/>
        </w:rPr>
        <w:t xml:space="preserve"> pode ser perpassada</w:t>
      </w:r>
      <w:r>
        <w:rPr>
          <w:rFonts w:ascii="Times New Roman" w:hAnsi="Times New Roman" w:cs="Times New Roman"/>
          <w:color w:val="000000"/>
        </w:rPr>
        <w:t xml:space="preserve"> por clivagens de </w:t>
      </w:r>
      <w:r w:rsidR="00410194" w:rsidRPr="00136BA7">
        <w:rPr>
          <w:rFonts w:ascii="Times New Roman" w:hAnsi="Times New Roman" w:cs="Times New Roman"/>
          <w:color w:val="000000"/>
        </w:rPr>
        <w:t>gênero, o que recentemente</w:t>
      </w:r>
      <w:r w:rsidR="00A00594">
        <w:rPr>
          <w:rFonts w:ascii="Times New Roman" w:hAnsi="Times New Roman" w:cs="Times New Roman"/>
          <w:color w:val="000000"/>
        </w:rPr>
        <w:t xml:space="preserve"> </w:t>
      </w:r>
      <w:r w:rsidR="00410194" w:rsidRPr="00136BA7">
        <w:rPr>
          <w:rFonts w:ascii="Times New Roman" w:hAnsi="Times New Roman" w:cs="Times New Roman"/>
          <w:color w:val="000000"/>
        </w:rPr>
        <w:t xml:space="preserve">permitiu </w:t>
      </w:r>
      <w:r w:rsidR="00DC7433">
        <w:rPr>
          <w:rFonts w:ascii="Times New Roman" w:hAnsi="Times New Roman" w:cs="Times New Roman"/>
          <w:color w:val="000000"/>
        </w:rPr>
        <w:t>à</w:t>
      </w:r>
      <w:r w:rsidR="00410194" w:rsidRPr="00136BA7">
        <w:rPr>
          <w:rFonts w:ascii="Times New Roman" w:hAnsi="Times New Roman" w:cs="Times New Roman"/>
          <w:color w:val="000000"/>
        </w:rPr>
        <w:t xml:space="preserve"> </w:t>
      </w:r>
      <w:r w:rsidR="006F5942">
        <w:rPr>
          <w:rFonts w:ascii="Times New Roman" w:hAnsi="Times New Roman" w:cs="Times New Roman"/>
          <w:color w:val="000000"/>
        </w:rPr>
        <w:t>vencedora</w:t>
      </w:r>
      <w:r w:rsidR="002B62D2">
        <w:rPr>
          <w:rFonts w:ascii="Times New Roman" w:hAnsi="Times New Roman" w:cs="Times New Roman"/>
          <w:color w:val="000000"/>
        </w:rPr>
        <w:t xml:space="preserve"> do Nobel de Literatura, </w:t>
      </w:r>
      <w:r w:rsidR="00410194" w:rsidRPr="00136BA7">
        <w:rPr>
          <w:rFonts w:ascii="Times New Roman" w:hAnsi="Times New Roman" w:cs="Times New Roman"/>
          <w:color w:val="000000"/>
        </w:rPr>
        <w:t>Svetlana Aleksiévitch</w:t>
      </w:r>
      <w:r w:rsidR="006F5942">
        <w:rPr>
          <w:rFonts w:ascii="Times New Roman" w:hAnsi="Times New Roman" w:cs="Times New Roman"/>
          <w:color w:val="000000"/>
        </w:rPr>
        <w:t xml:space="preserve"> (2016)</w:t>
      </w:r>
      <w:r w:rsidR="002B62D2">
        <w:rPr>
          <w:rFonts w:ascii="Times New Roman" w:hAnsi="Times New Roman" w:cs="Times New Roman"/>
          <w:color w:val="000000"/>
        </w:rPr>
        <w:t>,</w:t>
      </w:r>
      <w:r w:rsidR="00410194" w:rsidRPr="00136BA7">
        <w:rPr>
          <w:rFonts w:ascii="Times New Roman" w:hAnsi="Times New Roman" w:cs="Times New Roman"/>
          <w:color w:val="000000"/>
        </w:rPr>
        <w:t xml:space="preserve"> escrever uma outra história da </w:t>
      </w:r>
      <w:r w:rsidR="002B62D2">
        <w:rPr>
          <w:rFonts w:ascii="Times New Roman" w:hAnsi="Times New Roman" w:cs="Times New Roman"/>
          <w:color w:val="000000"/>
        </w:rPr>
        <w:t>Segunda G</w:t>
      </w:r>
      <w:r w:rsidR="00410194" w:rsidRPr="00136BA7">
        <w:rPr>
          <w:rFonts w:ascii="Times New Roman" w:hAnsi="Times New Roman" w:cs="Times New Roman"/>
          <w:color w:val="000000"/>
        </w:rPr>
        <w:t>uerra</w:t>
      </w:r>
      <w:r w:rsidR="002B62D2">
        <w:rPr>
          <w:rFonts w:ascii="Times New Roman" w:hAnsi="Times New Roman" w:cs="Times New Roman"/>
          <w:color w:val="000000"/>
        </w:rPr>
        <w:t xml:space="preserve"> Mundial</w:t>
      </w:r>
      <w:r w:rsidR="00410194" w:rsidRPr="00136BA7">
        <w:rPr>
          <w:rFonts w:ascii="Times New Roman" w:hAnsi="Times New Roman" w:cs="Times New Roman"/>
          <w:color w:val="000000"/>
        </w:rPr>
        <w:t>, tomando por fio conduto</w:t>
      </w:r>
      <w:r w:rsidR="002B62D2">
        <w:rPr>
          <w:rFonts w:ascii="Times New Roman" w:hAnsi="Times New Roman" w:cs="Times New Roman"/>
          <w:color w:val="000000"/>
        </w:rPr>
        <w:t>r os relatos de memória das mulheres que lutaram na linha de frente do exército russo</w:t>
      </w:r>
      <w:r w:rsidR="006F5942">
        <w:rPr>
          <w:rFonts w:ascii="Times New Roman" w:hAnsi="Times New Roman" w:cs="Times New Roman"/>
          <w:color w:val="000000"/>
        </w:rPr>
        <w:t>.</w:t>
      </w:r>
      <w:r>
        <w:rPr>
          <w:rFonts w:ascii="Times New Roman" w:hAnsi="Times New Roman" w:cs="Times New Roman"/>
          <w:color w:val="000000"/>
        </w:rPr>
        <w:t xml:space="preserve"> P</w:t>
      </w:r>
      <w:r w:rsidR="00410194" w:rsidRPr="00136BA7">
        <w:rPr>
          <w:rFonts w:ascii="Times New Roman" w:hAnsi="Times New Roman" w:cs="Times New Roman"/>
          <w:color w:val="000000"/>
        </w:rPr>
        <w:t>or outro, torna-se cada vez mais dif</w:t>
      </w:r>
      <w:r w:rsidR="007A780F">
        <w:rPr>
          <w:rFonts w:ascii="Times New Roman" w:hAnsi="Times New Roman" w:cs="Times New Roman"/>
          <w:color w:val="000000"/>
        </w:rPr>
        <w:t>ícil nã</w:t>
      </w:r>
      <w:r w:rsidR="006F5942">
        <w:rPr>
          <w:rFonts w:ascii="Times New Roman" w:hAnsi="Times New Roman" w:cs="Times New Roman"/>
          <w:color w:val="000000"/>
        </w:rPr>
        <w:t>o admitir que a lógica</w:t>
      </w:r>
      <w:r w:rsidR="002B22F5">
        <w:rPr>
          <w:rFonts w:ascii="Times New Roman" w:hAnsi="Times New Roman" w:cs="Times New Roman"/>
          <w:color w:val="000000"/>
        </w:rPr>
        <w:t xml:space="preserve"> binária</w:t>
      </w:r>
      <w:r w:rsidR="0091230F">
        <w:rPr>
          <w:rFonts w:ascii="Times New Roman" w:hAnsi="Times New Roman" w:cs="Times New Roman"/>
          <w:color w:val="000000"/>
        </w:rPr>
        <w:t xml:space="preserve"> de </w:t>
      </w:r>
      <w:r w:rsidR="006F5942">
        <w:rPr>
          <w:rFonts w:ascii="Times New Roman" w:hAnsi="Times New Roman" w:cs="Times New Roman"/>
          <w:color w:val="000000"/>
        </w:rPr>
        <w:t>feminino/masculino</w:t>
      </w:r>
      <w:r>
        <w:rPr>
          <w:rFonts w:ascii="Times New Roman" w:hAnsi="Times New Roman" w:cs="Times New Roman"/>
          <w:color w:val="000000"/>
        </w:rPr>
        <w:t>,</w:t>
      </w:r>
      <w:r w:rsidR="006F5942">
        <w:rPr>
          <w:rFonts w:ascii="Times New Roman" w:hAnsi="Times New Roman" w:cs="Times New Roman"/>
          <w:color w:val="000000"/>
        </w:rPr>
        <w:t xml:space="preserve"> homem/mulher,</w:t>
      </w:r>
      <w:r>
        <w:rPr>
          <w:rFonts w:ascii="Times New Roman" w:hAnsi="Times New Roman" w:cs="Times New Roman"/>
          <w:color w:val="000000"/>
        </w:rPr>
        <w:t xml:space="preserve"> </w:t>
      </w:r>
      <w:r w:rsidR="00410194" w:rsidRPr="00136BA7">
        <w:rPr>
          <w:rFonts w:ascii="Times New Roman" w:hAnsi="Times New Roman" w:cs="Times New Roman"/>
          <w:color w:val="000000"/>
        </w:rPr>
        <w:t>perdeu toda a sua estabilidade e auto-evidência.</w:t>
      </w:r>
      <w:r w:rsidR="006F5942">
        <w:rPr>
          <w:rFonts w:ascii="Times New Roman" w:hAnsi="Times New Roman" w:cs="Times New Roman"/>
          <w:color w:val="000000"/>
        </w:rPr>
        <w:t xml:space="preserve"> A concepção unitária e genérica da categoria “mulheres” já foi alvo</w:t>
      </w:r>
      <w:r w:rsidR="0049585A">
        <w:rPr>
          <w:rFonts w:ascii="Times New Roman" w:hAnsi="Times New Roman" w:cs="Times New Roman"/>
          <w:color w:val="000000"/>
        </w:rPr>
        <w:t xml:space="preserve"> de desnaturalizações incontornáveis, como a do estudo célebre de Denise Riley sobre a sua construção ambígua </w:t>
      </w:r>
      <w:r w:rsidR="006F5942">
        <w:rPr>
          <w:rFonts w:ascii="Times New Roman" w:hAnsi="Times New Roman" w:cs="Times New Roman"/>
          <w:color w:val="000000"/>
        </w:rPr>
        <w:t xml:space="preserve"> </w:t>
      </w:r>
      <w:r w:rsidR="0049585A">
        <w:rPr>
          <w:rFonts w:ascii="Times New Roman" w:hAnsi="Times New Roman" w:cs="Times New Roman"/>
          <w:color w:val="000000"/>
        </w:rPr>
        <w:t>pela própria história do feminismo (R</w:t>
      </w:r>
      <w:r w:rsidR="00464629">
        <w:rPr>
          <w:rFonts w:ascii="Times New Roman" w:hAnsi="Times New Roman" w:cs="Times New Roman"/>
          <w:color w:val="000000"/>
        </w:rPr>
        <w:t>ILEY</w:t>
      </w:r>
      <w:r w:rsidR="0049585A">
        <w:rPr>
          <w:rFonts w:ascii="Times New Roman" w:hAnsi="Times New Roman" w:cs="Times New Roman"/>
          <w:color w:val="000000"/>
        </w:rPr>
        <w:t xml:space="preserve"> 1995).</w:t>
      </w:r>
    </w:p>
    <w:p w14:paraId="1847D61F" w14:textId="1BCB026D" w:rsidR="00410194" w:rsidRPr="00136BA7" w:rsidRDefault="00410194" w:rsidP="00410194">
      <w:pPr>
        <w:spacing w:line="360" w:lineRule="auto"/>
        <w:ind w:firstLine="567"/>
        <w:jc w:val="both"/>
        <w:rPr>
          <w:rFonts w:ascii="Times New Roman" w:hAnsi="Times New Roman" w:cs="Times New Roman"/>
          <w:color w:val="000000"/>
        </w:rPr>
      </w:pPr>
      <w:r w:rsidRPr="00136BA7">
        <w:rPr>
          <w:rFonts w:ascii="Times New Roman" w:hAnsi="Times New Roman" w:cs="Times New Roman"/>
          <w:color w:val="000000"/>
        </w:rPr>
        <w:lastRenderedPageBreak/>
        <w:t xml:space="preserve">É importante notar que, interrogadas sobre seus escritos, não são poucas as autoras que </w:t>
      </w:r>
      <w:r w:rsidR="0049585A">
        <w:rPr>
          <w:rFonts w:ascii="Times New Roman" w:hAnsi="Times New Roman" w:cs="Times New Roman"/>
          <w:color w:val="000000"/>
        </w:rPr>
        <w:t>preferem desqualificar</w:t>
      </w:r>
      <w:r w:rsidRPr="00136BA7">
        <w:rPr>
          <w:rFonts w:ascii="Times New Roman" w:hAnsi="Times New Roman" w:cs="Times New Roman"/>
          <w:color w:val="000000"/>
        </w:rPr>
        <w:t xml:space="preserve"> a questão, compartilhando a postura de negação da diferença quanto a uma modalidade de “literatura</w:t>
      </w:r>
      <w:r w:rsidR="0049585A">
        <w:rPr>
          <w:rFonts w:ascii="Times New Roman" w:hAnsi="Times New Roman" w:cs="Times New Roman"/>
          <w:color w:val="000000"/>
        </w:rPr>
        <w:t xml:space="preserve"> feminina” (</w:t>
      </w:r>
      <w:r w:rsidRPr="00136BA7">
        <w:rPr>
          <w:rFonts w:ascii="Times New Roman" w:hAnsi="Times New Roman" w:cs="Times New Roman"/>
          <w:color w:val="000000"/>
        </w:rPr>
        <w:t>R</w:t>
      </w:r>
      <w:r w:rsidR="00464629" w:rsidRPr="00136BA7">
        <w:rPr>
          <w:rFonts w:ascii="Times New Roman" w:hAnsi="Times New Roman" w:cs="Times New Roman"/>
          <w:color w:val="000000"/>
        </w:rPr>
        <w:t>ICHARD</w:t>
      </w:r>
      <w:r w:rsidR="00464629">
        <w:rPr>
          <w:rFonts w:ascii="Times New Roman" w:hAnsi="Times New Roman" w:cs="Times New Roman"/>
          <w:color w:val="000000"/>
        </w:rPr>
        <w:t xml:space="preserve"> 2002,</w:t>
      </w:r>
      <w:r w:rsidRPr="00136BA7">
        <w:rPr>
          <w:rFonts w:ascii="Times New Roman" w:hAnsi="Times New Roman" w:cs="Times New Roman"/>
          <w:color w:val="000000"/>
        </w:rPr>
        <w:t xml:space="preserve"> p. 131). A começar por </w:t>
      </w:r>
      <w:r w:rsidR="0049585A">
        <w:rPr>
          <w:rFonts w:ascii="Times New Roman" w:hAnsi="Times New Roman" w:cs="Times New Roman"/>
          <w:color w:val="000000"/>
        </w:rPr>
        <w:t>uma das figuras</w:t>
      </w:r>
      <w:r w:rsidR="00A00594">
        <w:rPr>
          <w:rFonts w:ascii="Times New Roman" w:hAnsi="Times New Roman" w:cs="Times New Roman"/>
          <w:color w:val="000000"/>
        </w:rPr>
        <w:t>, cuja obra costuma ser</w:t>
      </w:r>
      <w:r w:rsidR="0049585A">
        <w:rPr>
          <w:rFonts w:ascii="Times New Roman" w:hAnsi="Times New Roman" w:cs="Times New Roman"/>
          <w:color w:val="000000"/>
        </w:rPr>
        <w:t xml:space="preserve"> eleita como “</w:t>
      </w:r>
      <w:r w:rsidR="00A00594">
        <w:rPr>
          <w:rFonts w:ascii="Times New Roman" w:hAnsi="Times New Roman" w:cs="Times New Roman"/>
          <w:color w:val="000000"/>
        </w:rPr>
        <w:t>fundadora</w:t>
      </w:r>
      <w:r w:rsidR="0049585A">
        <w:rPr>
          <w:rFonts w:ascii="Times New Roman" w:hAnsi="Times New Roman" w:cs="Times New Roman"/>
          <w:color w:val="000000"/>
        </w:rPr>
        <w:t xml:space="preserve">” da história do feminismo, a inglesa </w:t>
      </w:r>
      <w:r w:rsidRPr="00136BA7">
        <w:rPr>
          <w:rFonts w:ascii="Times New Roman" w:hAnsi="Times New Roman" w:cs="Times New Roman"/>
          <w:color w:val="000000"/>
        </w:rPr>
        <w:t>Virginia Woolf</w:t>
      </w:r>
      <w:r w:rsidR="0049585A">
        <w:rPr>
          <w:rFonts w:ascii="Times New Roman" w:hAnsi="Times New Roman" w:cs="Times New Roman"/>
          <w:color w:val="000000"/>
        </w:rPr>
        <w:t xml:space="preserve">.  A autora de </w:t>
      </w:r>
      <w:r w:rsidR="0049585A" w:rsidRPr="0049585A">
        <w:rPr>
          <w:rFonts w:ascii="Times New Roman" w:hAnsi="Times New Roman" w:cs="Times New Roman"/>
          <w:i/>
          <w:color w:val="000000"/>
        </w:rPr>
        <w:t>Um teto todo seu</w:t>
      </w:r>
      <w:r w:rsidR="0049585A">
        <w:rPr>
          <w:rFonts w:ascii="Times New Roman" w:hAnsi="Times New Roman" w:cs="Times New Roman"/>
          <w:color w:val="000000"/>
        </w:rPr>
        <w:t xml:space="preserve"> </w:t>
      </w:r>
      <w:r w:rsidRPr="00136BA7">
        <w:rPr>
          <w:rFonts w:ascii="Times New Roman" w:hAnsi="Times New Roman" w:cs="Times New Roman"/>
          <w:color w:val="000000"/>
        </w:rPr>
        <w:t xml:space="preserve">não negava que a escrita </w:t>
      </w:r>
      <w:r w:rsidR="00BA3D67">
        <w:rPr>
          <w:rFonts w:ascii="Times New Roman" w:hAnsi="Times New Roman" w:cs="Times New Roman"/>
          <w:color w:val="000000"/>
        </w:rPr>
        <w:t xml:space="preserve">literária </w:t>
      </w:r>
      <w:r w:rsidRPr="00136BA7">
        <w:rPr>
          <w:rFonts w:ascii="Times New Roman" w:hAnsi="Times New Roman" w:cs="Times New Roman"/>
          <w:color w:val="000000"/>
        </w:rPr>
        <w:t xml:space="preserve">de uma mulher fosse feminina, </w:t>
      </w:r>
      <w:r w:rsidR="0049585A">
        <w:rPr>
          <w:rFonts w:ascii="Times New Roman" w:hAnsi="Times New Roman" w:cs="Times New Roman"/>
          <w:color w:val="000000"/>
        </w:rPr>
        <w:t xml:space="preserve">mas tampouco perdia a oportunidade de fazer uma observação sarcástica sobre o assunto: </w:t>
      </w:r>
      <w:r w:rsidRPr="00136BA7">
        <w:rPr>
          <w:rFonts w:ascii="Times New Roman" w:hAnsi="Times New Roman" w:cs="Times New Roman"/>
          <w:color w:val="000000"/>
        </w:rPr>
        <w:t>“não pode deixar de ser feminina; nos melhores casos, é extremamente feminina; o único problema é [seria] definir o que se entende por “feminin</w:t>
      </w:r>
      <w:r w:rsidR="00E31235">
        <w:rPr>
          <w:rFonts w:ascii="Times New Roman" w:hAnsi="Times New Roman" w:cs="Times New Roman"/>
          <w:color w:val="000000"/>
        </w:rPr>
        <w:t>a” (W</w:t>
      </w:r>
      <w:r w:rsidR="00464629">
        <w:rPr>
          <w:rFonts w:ascii="Times New Roman" w:hAnsi="Times New Roman" w:cs="Times New Roman"/>
          <w:color w:val="000000"/>
        </w:rPr>
        <w:t>OOLF</w:t>
      </w:r>
      <w:r w:rsidR="00A00594">
        <w:rPr>
          <w:rFonts w:ascii="Times New Roman" w:hAnsi="Times New Roman" w:cs="Times New Roman"/>
          <w:color w:val="000000"/>
        </w:rPr>
        <w:t xml:space="preserve"> </w:t>
      </w:r>
      <w:r w:rsidRPr="00136BA7">
        <w:rPr>
          <w:rFonts w:ascii="Times New Roman" w:hAnsi="Times New Roman" w:cs="Times New Roman"/>
          <w:color w:val="000000"/>
        </w:rPr>
        <w:t>2013, p. 29). Ao que se poderia acrescentar o argumento de Hèlène Cixous de que a impossibilidade de delimitação de uma prática de escrita feminina não implica sua inexistência (</w:t>
      </w:r>
      <w:r w:rsidR="005B582D">
        <w:rPr>
          <w:rFonts w:ascii="Times New Roman" w:hAnsi="Times New Roman" w:cs="Times New Roman"/>
          <w:color w:val="000000"/>
        </w:rPr>
        <w:t>C</w:t>
      </w:r>
      <w:r w:rsidR="00464629">
        <w:rPr>
          <w:rFonts w:ascii="Times New Roman" w:hAnsi="Times New Roman" w:cs="Times New Roman"/>
          <w:color w:val="000000"/>
        </w:rPr>
        <w:t>IXOUS</w:t>
      </w:r>
      <w:r w:rsidR="005B582D">
        <w:rPr>
          <w:rFonts w:ascii="Times New Roman" w:hAnsi="Times New Roman" w:cs="Times New Roman"/>
          <w:color w:val="000000"/>
        </w:rPr>
        <w:t xml:space="preserve"> </w:t>
      </w:r>
      <w:r w:rsidRPr="00136BA7">
        <w:rPr>
          <w:rFonts w:ascii="Times New Roman" w:hAnsi="Times New Roman" w:cs="Times New Roman"/>
          <w:color w:val="000000"/>
        </w:rPr>
        <w:t>apud S</w:t>
      </w:r>
      <w:r w:rsidR="00464629" w:rsidRPr="00136BA7">
        <w:rPr>
          <w:rFonts w:ascii="Times New Roman" w:hAnsi="Times New Roman" w:cs="Times New Roman"/>
          <w:color w:val="000000"/>
        </w:rPr>
        <w:t>HOWALTER</w:t>
      </w:r>
      <w:r w:rsidR="00A00594">
        <w:rPr>
          <w:rFonts w:ascii="Times New Roman" w:hAnsi="Times New Roman" w:cs="Times New Roman"/>
          <w:color w:val="000000"/>
        </w:rPr>
        <w:t xml:space="preserve"> 1994</w:t>
      </w:r>
      <w:r w:rsidRPr="00136BA7">
        <w:rPr>
          <w:rFonts w:ascii="Times New Roman" w:hAnsi="Times New Roman" w:cs="Times New Roman"/>
          <w:color w:val="000000"/>
        </w:rPr>
        <w:t>, p. 29). A diferença estaria no estilo? No gênero textual? Na experiência? Ou seria</w:t>
      </w:r>
      <w:r w:rsidR="00A00594">
        <w:rPr>
          <w:rFonts w:ascii="Times New Roman" w:hAnsi="Times New Roman" w:cs="Times New Roman"/>
          <w:color w:val="000000"/>
        </w:rPr>
        <w:t xml:space="preserve"> efeito d</w:t>
      </w:r>
      <w:r w:rsidR="005B582D">
        <w:rPr>
          <w:rFonts w:ascii="Times New Roman" w:hAnsi="Times New Roman" w:cs="Times New Roman"/>
          <w:color w:val="000000"/>
        </w:rPr>
        <w:t xml:space="preserve">a recepção das obras, </w:t>
      </w:r>
      <w:r w:rsidRPr="00136BA7">
        <w:rPr>
          <w:rFonts w:ascii="Times New Roman" w:hAnsi="Times New Roman" w:cs="Times New Roman"/>
          <w:color w:val="000000"/>
        </w:rPr>
        <w:t xml:space="preserve">pelo processo de leitura? A recusa dessa pretensa especificidade, baseada, em geral, no argumento </w:t>
      </w:r>
      <w:r w:rsidR="005B582D">
        <w:rPr>
          <w:rFonts w:ascii="Times New Roman" w:hAnsi="Times New Roman" w:cs="Times New Roman"/>
          <w:color w:val="000000"/>
        </w:rPr>
        <w:t xml:space="preserve">óbvio </w:t>
      </w:r>
      <w:r w:rsidRPr="00136BA7">
        <w:rPr>
          <w:rFonts w:ascii="Times New Roman" w:hAnsi="Times New Roman" w:cs="Times New Roman"/>
          <w:color w:val="000000"/>
        </w:rPr>
        <w:t>de que “</w:t>
      </w:r>
      <w:r w:rsidR="00E31235">
        <w:rPr>
          <w:rFonts w:ascii="Times New Roman" w:hAnsi="Times New Roman" w:cs="Times New Roman"/>
          <w:color w:val="000000"/>
        </w:rPr>
        <w:t xml:space="preserve">a escrita não tem sexo”, </w:t>
      </w:r>
      <w:r w:rsidRPr="00136BA7">
        <w:rPr>
          <w:rFonts w:ascii="Times New Roman" w:hAnsi="Times New Roman" w:cs="Times New Roman"/>
          <w:color w:val="000000"/>
        </w:rPr>
        <w:t xml:space="preserve">conviveu, no entanto, com a constatação de que </w:t>
      </w:r>
      <w:r w:rsidRPr="003D0A7F">
        <w:rPr>
          <w:rFonts w:ascii="Times New Roman" w:hAnsi="Times New Roman" w:cs="Times New Roman"/>
          <w:color w:val="000000"/>
        </w:rPr>
        <w:t>os cânones literários</w:t>
      </w:r>
      <w:r w:rsidRPr="00136BA7">
        <w:rPr>
          <w:rFonts w:ascii="Times New Roman" w:hAnsi="Times New Roman" w:cs="Times New Roman"/>
          <w:color w:val="000000"/>
        </w:rPr>
        <w:t xml:space="preserve"> sempre omitiram ou subestimaram o valor das obras de autoria feminina. </w:t>
      </w:r>
      <w:r w:rsidRPr="003D0A7F">
        <w:rPr>
          <w:rFonts w:ascii="Times New Roman" w:hAnsi="Times New Roman" w:cs="Times New Roman"/>
          <w:color w:val="000000"/>
        </w:rPr>
        <w:t>A c</w:t>
      </w:r>
      <w:r w:rsidR="00E31235" w:rsidRPr="003D0A7F">
        <w:rPr>
          <w:rFonts w:ascii="Times New Roman" w:hAnsi="Times New Roman" w:cs="Times New Roman"/>
          <w:color w:val="000000"/>
        </w:rPr>
        <w:t xml:space="preserve">ondição secundária e marginal desses escritos </w:t>
      </w:r>
      <w:r w:rsidRPr="003D0A7F">
        <w:rPr>
          <w:rFonts w:ascii="Times New Roman" w:hAnsi="Times New Roman" w:cs="Times New Roman"/>
          <w:color w:val="000000"/>
        </w:rPr>
        <w:t xml:space="preserve">usualmente se reverteu sob duas condições: nos casos em que se promovem </w:t>
      </w:r>
      <w:r w:rsidR="00A00594" w:rsidRPr="003D0A7F">
        <w:rPr>
          <w:rFonts w:ascii="Times New Roman" w:hAnsi="Times New Roman" w:cs="Times New Roman"/>
          <w:color w:val="000000"/>
        </w:rPr>
        <w:t>“</w:t>
      </w:r>
      <w:r w:rsidRPr="003D0A7F">
        <w:rPr>
          <w:rFonts w:ascii="Times New Roman" w:hAnsi="Times New Roman" w:cs="Times New Roman"/>
          <w:color w:val="000000"/>
        </w:rPr>
        <w:t>resgates</w:t>
      </w:r>
      <w:r w:rsidR="00A00594" w:rsidRPr="003D0A7F">
        <w:rPr>
          <w:rFonts w:ascii="Times New Roman" w:hAnsi="Times New Roman" w:cs="Times New Roman"/>
          <w:color w:val="000000"/>
        </w:rPr>
        <w:t>”</w:t>
      </w:r>
      <w:r w:rsidRPr="003D0A7F">
        <w:rPr>
          <w:rFonts w:ascii="Times New Roman" w:hAnsi="Times New Roman" w:cs="Times New Roman"/>
          <w:color w:val="000000"/>
        </w:rPr>
        <w:t xml:space="preserve"> de algumas autoras sob o pretexto paternalista de um falso reconhecimento e também quando o próprio mercado editorial vislumbr</w:t>
      </w:r>
      <w:r w:rsidR="00A00594" w:rsidRPr="003D0A7F">
        <w:rPr>
          <w:rFonts w:ascii="Times New Roman" w:hAnsi="Times New Roman" w:cs="Times New Roman"/>
          <w:color w:val="000000"/>
        </w:rPr>
        <w:t>a</w:t>
      </w:r>
      <w:r w:rsidRPr="003D0A7F">
        <w:rPr>
          <w:rFonts w:ascii="Times New Roman" w:hAnsi="Times New Roman" w:cs="Times New Roman"/>
          <w:color w:val="000000"/>
        </w:rPr>
        <w:t xml:space="preserve"> o potencial diferenciado de consumo desse segmento da produção literária (R</w:t>
      </w:r>
      <w:r w:rsidR="00464629" w:rsidRPr="003D0A7F">
        <w:rPr>
          <w:rFonts w:ascii="Times New Roman" w:hAnsi="Times New Roman" w:cs="Times New Roman"/>
          <w:color w:val="000000"/>
        </w:rPr>
        <w:t xml:space="preserve">ICHARD </w:t>
      </w:r>
      <w:r w:rsidRPr="003D0A7F">
        <w:rPr>
          <w:rFonts w:ascii="Times New Roman" w:hAnsi="Times New Roman" w:cs="Times New Roman"/>
          <w:color w:val="000000"/>
        </w:rPr>
        <w:t>2002, p. 128).</w:t>
      </w:r>
      <w:r w:rsidRPr="00136BA7">
        <w:rPr>
          <w:rFonts w:ascii="Times New Roman" w:hAnsi="Times New Roman" w:cs="Times New Roman"/>
          <w:color w:val="000000"/>
        </w:rPr>
        <w:t xml:space="preserve"> </w:t>
      </w:r>
    </w:p>
    <w:p w14:paraId="16EE21FB" w14:textId="5264DC6C" w:rsidR="00410194" w:rsidRPr="00136BA7" w:rsidRDefault="00410194" w:rsidP="00410194">
      <w:pPr>
        <w:spacing w:line="360" w:lineRule="auto"/>
        <w:ind w:firstLine="567"/>
        <w:jc w:val="both"/>
        <w:rPr>
          <w:rFonts w:ascii="Times New Roman" w:hAnsi="Times New Roman" w:cs="Times New Roman"/>
          <w:color w:val="000000"/>
        </w:rPr>
      </w:pPr>
      <w:r w:rsidRPr="00136BA7">
        <w:rPr>
          <w:rFonts w:ascii="Times New Roman" w:hAnsi="Times New Roman" w:cs="Times New Roman"/>
          <w:color w:val="000000"/>
        </w:rPr>
        <w:t xml:space="preserve">Não obstante os seus efeitos positivos para superar o esquecimento e a invisibilidade frente aos cânones dominantes, a </w:t>
      </w:r>
      <w:r w:rsidRPr="003D0A7F">
        <w:rPr>
          <w:rFonts w:ascii="Times New Roman" w:hAnsi="Times New Roman" w:cs="Times New Roman"/>
          <w:color w:val="000000"/>
        </w:rPr>
        <w:t>expressão “literatura de mulheres”</w:t>
      </w:r>
      <w:r w:rsidRPr="00136BA7">
        <w:rPr>
          <w:rFonts w:ascii="Times New Roman" w:hAnsi="Times New Roman" w:cs="Times New Roman"/>
          <w:color w:val="000000"/>
        </w:rPr>
        <w:t xml:space="preserve"> baseia-se no </w:t>
      </w:r>
      <w:r w:rsidR="005B582D">
        <w:rPr>
          <w:rFonts w:ascii="Times New Roman" w:hAnsi="Times New Roman" w:cs="Times New Roman"/>
          <w:color w:val="000000"/>
        </w:rPr>
        <w:t>recorte essencialista que conecta</w:t>
      </w:r>
      <w:r w:rsidRPr="00136BA7">
        <w:rPr>
          <w:rFonts w:ascii="Times New Roman" w:hAnsi="Times New Roman" w:cs="Times New Roman"/>
          <w:color w:val="000000"/>
        </w:rPr>
        <w:t xml:space="preserve"> sexo e identidade, o que inevitavelmente conduz à indagação acerca dos critérios possíveis para tipificar uma textualidade “</w:t>
      </w:r>
      <w:r w:rsidR="005B582D">
        <w:rPr>
          <w:rFonts w:ascii="Times New Roman" w:hAnsi="Times New Roman" w:cs="Times New Roman"/>
          <w:color w:val="000000"/>
        </w:rPr>
        <w:t xml:space="preserve">feminina”, de modo a sustentar o suposto </w:t>
      </w:r>
      <w:r w:rsidRPr="00136BA7">
        <w:rPr>
          <w:rFonts w:ascii="Times New Roman" w:hAnsi="Times New Roman" w:cs="Times New Roman"/>
          <w:color w:val="000000"/>
        </w:rPr>
        <w:t xml:space="preserve">vínculo diferencial entre condição sexual, gênero e escrita (Idem, p. 138). Por outro lado, uma questão não menos relevante também estaria na própria </w:t>
      </w:r>
      <w:r w:rsidRPr="003D0A7F">
        <w:rPr>
          <w:rFonts w:ascii="Times New Roman" w:hAnsi="Times New Roman" w:cs="Times New Roman"/>
          <w:color w:val="000000"/>
        </w:rPr>
        <w:t>concepção representacional da obra literária</w:t>
      </w:r>
      <w:r w:rsidRPr="00136BA7">
        <w:rPr>
          <w:rFonts w:ascii="Times New Roman" w:hAnsi="Times New Roman" w:cs="Times New Roman"/>
          <w:color w:val="000000"/>
        </w:rPr>
        <w:t xml:space="preserve">, cujo pressuposto residiria na ideia de que os textos espelham condições </w:t>
      </w:r>
      <w:r w:rsidR="00E31235" w:rsidRPr="00136BA7">
        <w:rPr>
          <w:rFonts w:ascii="Times New Roman" w:hAnsi="Times New Roman" w:cs="Times New Roman"/>
          <w:color w:val="000000"/>
        </w:rPr>
        <w:t>socioculturais</w:t>
      </w:r>
      <w:r w:rsidRPr="00136BA7">
        <w:rPr>
          <w:rFonts w:ascii="Times New Roman" w:hAnsi="Times New Roman" w:cs="Times New Roman"/>
          <w:color w:val="000000"/>
        </w:rPr>
        <w:t>, incluindo os atributos de sexo e gênero, de seus autores. Assim, por uma espécie de determinação anterior e externa às obras, a autoria feminina implicaria a expressão das singularidades do “ser mulher”, como referentes naturais de uma essência identitária</w:t>
      </w:r>
      <w:r w:rsidR="004E1BD6">
        <w:rPr>
          <w:rFonts w:ascii="Times New Roman" w:hAnsi="Times New Roman" w:cs="Times New Roman"/>
          <w:color w:val="000000"/>
        </w:rPr>
        <w:t xml:space="preserve"> </w:t>
      </w:r>
      <w:r w:rsidR="004E1BD6">
        <w:rPr>
          <w:rFonts w:ascii="Times New Roman" w:hAnsi="Times New Roman" w:cs="Times New Roman"/>
          <w:color w:val="000000"/>
        </w:rPr>
        <w:lastRenderedPageBreak/>
        <w:t xml:space="preserve">estável e </w:t>
      </w:r>
      <w:r w:rsidRPr="00136BA7">
        <w:rPr>
          <w:rFonts w:ascii="Times New Roman" w:hAnsi="Times New Roman" w:cs="Times New Roman"/>
          <w:color w:val="000000"/>
        </w:rPr>
        <w:t>passível de ser apreendida nos textos, assegurando a equivalência simplória entre “mulheres que escrevem” e “o escrever como mulher” (Idem, p. 130).</w:t>
      </w:r>
      <w:r w:rsidRPr="00136BA7">
        <w:rPr>
          <w:rStyle w:val="Refdenotaderodap"/>
          <w:rFonts w:ascii="Times New Roman" w:hAnsi="Times New Roman" w:cs="Times New Roman"/>
          <w:color w:val="000000"/>
        </w:rPr>
        <w:footnoteReference w:id="13"/>
      </w:r>
      <w:r w:rsidRPr="00136BA7">
        <w:rPr>
          <w:rFonts w:ascii="Times New Roman" w:hAnsi="Times New Roman" w:cs="Times New Roman"/>
          <w:color w:val="000000"/>
        </w:rPr>
        <w:t xml:space="preserve"> </w:t>
      </w:r>
    </w:p>
    <w:p w14:paraId="0D2167D7" w14:textId="3E671288" w:rsidR="007006AA" w:rsidRDefault="00410194" w:rsidP="0032678E">
      <w:pPr>
        <w:spacing w:line="360" w:lineRule="auto"/>
        <w:ind w:firstLine="567"/>
        <w:jc w:val="both"/>
        <w:rPr>
          <w:rFonts w:ascii="Times New Roman" w:hAnsi="Times New Roman" w:cs="Times New Roman"/>
          <w:color w:val="000000"/>
        </w:rPr>
      </w:pPr>
      <w:r w:rsidRPr="003D0A7F">
        <w:rPr>
          <w:rFonts w:ascii="Times New Roman" w:hAnsi="Times New Roman" w:cs="Times New Roman"/>
          <w:color w:val="000000"/>
        </w:rPr>
        <w:t xml:space="preserve">Em que medida é possível estender </w:t>
      </w:r>
      <w:r w:rsidR="005B582D" w:rsidRPr="003D0A7F">
        <w:rPr>
          <w:rFonts w:ascii="Times New Roman" w:hAnsi="Times New Roman" w:cs="Times New Roman"/>
          <w:color w:val="000000"/>
        </w:rPr>
        <w:t>t</w:t>
      </w:r>
      <w:r w:rsidRPr="003D0A7F">
        <w:rPr>
          <w:rFonts w:ascii="Times New Roman" w:hAnsi="Times New Roman" w:cs="Times New Roman"/>
          <w:color w:val="000000"/>
        </w:rPr>
        <w:t>a</w:t>
      </w:r>
      <w:r w:rsidR="005B582D" w:rsidRPr="003D0A7F">
        <w:rPr>
          <w:rFonts w:ascii="Times New Roman" w:hAnsi="Times New Roman" w:cs="Times New Roman"/>
          <w:color w:val="000000"/>
        </w:rPr>
        <w:t>i</w:t>
      </w:r>
      <w:r w:rsidRPr="003D0A7F">
        <w:rPr>
          <w:rFonts w:ascii="Times New Roman" w:hAnsi="Times New Roman" w:cs="Times New Roman"/>
          <w:color w:val="000000"/>
        </w:rPr>
        <w:t>s</w:t>
      </w:r>
      <w:r w:rsidR="005B582D" w:rsidRPr="003D0A7F">
        <w:rPr>
          <w:rFonts w:ascii="Times New Roman" w:hAnsi="Times New Roman" w:cs="Times New Roman"/>
          <w:color w:val="000000"/>
        </w:rPr>
        <w:t xml:space="preserve"> discussões</w:t>
      </w:r>
      <w:r w:rsidRPr="003D0A7F">
        <w:rPr>
          <w:rFonts w:ascii="Times New Roman" w:hAnsi="Times New Roman" w:cs="Times New Roman"/>
          <w:color w:val="000000"/>
        </w:rPr>
        <w:t>, oriundas do campo da crítica lite</w:t>
      </w:r>
      <w:r w:rsidR="005B582D" w:rsidRPr="003D0A7F">
        <w:rPr>
          <w:rFonts w:ascii="Times New Roman" w:hAnsi="Times New Roman" w:cs="Times New Roman"/>
          <w:color w:val="000000"/>
        </w:rPr>
        <w:t>rária feminista, convertendo-as em indagações</w:t>
      </w:r>
      <w:r w:rsidRPr="003D0A7F">
        <w:rPr>
          <w:rFonts w:ascii="Times New Roman" w:hAnsi="Times New Roman" w:cs="Times New Roman"/>
          <w:color w:val="000000"/>
        </w:rPr>
        <w:t xml:space="preserve"> sobre os modos como as mulheres escrevem</w:t>
      </w:r>
      <w:r w:rsidR="005B582D" w:rsidRPr="003D0A7F">
        <w:rPr>
          <w:rFonts w:ascii="Times New Roman" w:hAnsi="Times New Roman" w:cs="Times New Roman"/>
          <w:color w:val="000000"/>
        </w:rPr>
        <w:t xml:space="preserve"> ou praticam</w:t>
      </w:r>
      <w:r w:rsidRPr="003D0A7F">
        <w:rPr>
          <w:rFonts w:ascii="Times New Roman" w:hAnsi="Times New Roman" w:cs="Times New Roman"/>
          <w:color w:val="000000"/>
        </w:rPr>
        <w:t xml:space="preserve"> a História?</w:t>
      </w:r>
      <w:r w:rsidRPr="00136BA7">
        <w:rPr>
          <w:rFonts w:ascii="Times New Roman" w:hAnsi="Times New Roman" w:cs="Times New Roman"/>
          <w:color w:val="000000"/>
        </w:rPr>
        <w:t xml:space="preserve"> Não se trata, neste caso, de adentrar na agenda de preocupações específicas dos estudos que alçaram as mulheres à condição de objeto de pesquisa e agentes históri</w:t>
      </w:r>
      <w:r w:rsidR="00C63F5A">
        <w:rPr>
          <w:rFonts w:ascii="Times New Roman" w:hAnsi="Times New Roman" w:cs="Times New Roman"/>
          <w:color w:val="000000"/>
        </w:rPr>
        <w:t xml:space="preserve">cos, mas de explorar a questão que não passou despercebida a </w:t>
      </w:r>
      <w:r w:rsidR="00C63F5A" w:rsidRPr="00136BA7">
        <w:rPr>
          <w:rFonts w:ascii="Times New Roman" w:hAnsi="Times New Roman" w:cs="Times New Roman"/>
          <w:color w:val="000000"/>
        </w:rPr>
        <w:t xml:space="preserve">Michel de Certeau </w:t>
      </w:r>
      <w:r w:rsidRPr="00136BA7">
        <w:rPr>
          <w:rFonts w:ascii="Times New Roman" w:hAnsi="Times New Roman" w:cs="Times New Roman"/>
          <w:color w:val="000000"/>
        </w:rPr>
        <w:t>quando refletia sobre o historiador e as suas relações com os outros sujeitos sobre os quais escreve: “[...] em decorrência da diferenciação entre os sexos, deve-se concluir que uma mulher produz uma outra historiografia que aquela do homem?”</w:t>
      </w:r>
      <w:r w:rsidR="00C63F5A">
        <w:rPr>
          <w:rFonts w:ascii="Times New Roman" w:hAnsi="Times New Roman" w:cs="Times New Roman"/>
          <w:color w:val="000000"/>
        </w:rPr>
        <w:t xml:space="preserve"> (C</w:t>
      </w:r>
      <w:r w:rsidR="00464629">
        <w:rPr>
          <w:rFonts w:ascii="Times New Roman" w:hAnsi="Times New Roman" w:cs="Times New Roman"/>
          <w:color w:val="000000"/>
        </w:rPr>
        <w:t>ERTEAU</w:t>
      </w:r>
      <w:r w:rsidR="00A00594">
        <w:rPr>
          <w:rFonts w:ascii="Times New Roman" w:hAnsi="Times New Roman" w:cs="Times New Roman"/>
          <w:color w:val="000000"/>
        </w:rPr>
        <w:t xml:space="preserve"> </w:t>
      </w:r>
      <w:r w:rsidR="00C63F5A">
        <w:rPr>
          <w:rFonts w:ascii="Times New Roman" w:hAnsi="Times New Roman" w:cs="Times New Roman"/>
          <w:color w:val="000000"/>
        </w:rPr>
        <w:t xml:space="preserve">1987, p. 79). Lamentavelmente, o autor de </w:t>
      </w:r>
      <w:r w:rsidR="00C63F5A" w:rsidRPr="00C63F5A">
        <w:rPr>
          <w:rFonts w:ascii="Times New Roman" w:hAnsi="Times New Roman" w:cs="Times New Roman"/>
          <w:i/>
          <w:color w:val="000000"/>
        </w:rPr>
        <w:t>A escrita da História</w:t>
      </w:r>
      <w:r w:rsidR="00C63F5A">
        <w:rPr>
          <w:rFonts w:ascii="Times New Roman" w:hAnsi="Times New Roman" w:cs="Times New Roman"/>
          <w:color w:val="000000"/>
        </w:rPr>
        <w:t xml:space="preserve"> </w:t>
      </w:r>
      <w:r w:rsidRPr="00136BA7">
        <w:rPr>
          <w:rFonts w:ascii="Times New Roman" w:hAnsi="Times New Roman" w:cs="Times New Roman"/>
          <w:color w:val="000000"/>
        </w:rPr>
        <w:t xml:space="preserve">nos </w:t>
      </w:r>
      <w:r w:rsidR="00C63F5A">
        <w:rPr>
          <w:rFonts w:ascii="Times New Roman" w:hAnsi="Times New Roman" w:cs="Times New Roman"/>
          <w:color w:val="000000"/>
        </w:rPr>
        <w:t>deixará sem a resposta, sugerindo</w:t>
      </w:r>
      <w:r w:rsidRPr="00136BA7">
        <w:rPr>
          <w:rFonts w:ascii="Times New Roman" w:hAnsi="Times New Roman" w:cs="Times New Roman"/>
          <w:color w:val="000000"/>
        </w:rPr>
        <w:t>, contudo, que a pergunta lança luz sobre os padrões epistemológicos e disciplinares que delimitam a “verdade” de um saber com base na suposta irrelevância do lugar de seu autor.</w:t>
      </w:r>
      <w:r w:rsidRPr="00136BA7">
        <w:rPr>
          <w:rStyle w:val="Refdenotaderodap"/>
          <w:rFonts w:ascii="Times New Roman" w:hAnsi="Times New Roman" w:cs="Times New Roman"/>
          <w:color w:val="000000"/>
        </w:rPr>
        <w:footnoteReference w:id="14"/>
      </w:r>
      <w:r w:rsidRPr="00136BA7">
        <w:rPr>
          <w:rFonts w:ascii="Times New Roman" w:hAnsi="Times New Roman" w:cs="Times New Roman"/>
          <w:color w:val="000000"/>
        </w:rPr>
        <w:t xml:space="preserve">  </w:t>
      </w:r>
    </w:p>
    <w:p w14:paraId="6809F671" w14:textId="27088903" w:rsidR="00745812" w:rsidRDefault="00DF29B5" w:rsidP="00542749">
      <w:pPr>
        <w:widowControl w:val="0"/>
        <w:autoSpaceDE w:val="0"/>
        <w:autoSpaceDN w:val="0"/>
        <w:adjustRightInd w:val="0"/>
        <w:spacing w:line="360" w:lineRule="auto"/>
        <w:ind w:firstLine="426"/>
        <w:jc w:val="both"/>
        <w:outlineLvl w:val="0"/>
        <w:rPr>
          <w:rFonts w:ascii="Times New Roman" w:hAnsi="Times New Roman" w:cs="Times New Roman"/>
          <w:color w:val="000000"/>
        </w:rPr>
      </w:pPr>
      <w:r>
        <w:rPr>
          <w:rFonts w:ascii="Times New Roman" w:hAnsi="Times New Roman" w:cs="Times New Roman"/>
          <w:color w:val="000000"/>
        </w:rPr>
        <w:t xml:space="preserve">   </w:t>
      </w:r>
      <w:r w:rsidR="001C1080">
        <w:rPr>
          <w:rFonts w:ascii="Times New Roman" w:hAnsi="Times New Roman" w:cs="Times New Roman"/>
          <w:color w:val="000000"/>
        </w:rPr>
        <w:t xml:space="preserve">No Brasil, </w:t>
      </w:r>
      <w:r w:rsidR="001C1080" w:rsidRPr="008940C0">
        <w:rPr>
          <w:rFonts w:ascii="Times New Roman" w:hAnsi="Times New Roman" w:cs="Times New Roman"/>
          <w:color w:val="000000"/>
        </w:rPr>
        <w:t xml:space="preserve">a incorporação da categoria de gênero nas disciplinas </w:t>
      </w:r>
      <w:r w:rsidR="00CF682F">
        <w:rPr>
          <w:rFonts w:ascii="Times New Roman" w:hAnsi="Times New Roman" w:cs="Times New Roman"/>
          <w:color w:val="000000"/>
        </w:rPr>
        <w:t xml:space="preserve">acadêmicas </w:t>
      </w:r>
      <w:r w:rsidR="001C1080" w:rsidRPr="008940C0">
        <w:rPr>
          <w:rFonts w:ascii="Times New Roman" w:hAnsi="Times New Roman" w:cs="Times New Roman"/>
          <w:color w:val="000000"/>
        </w:rPr>
        <w:t xml:space="preserve">que compõem as ciências humanas e sociais </w:t>
      </w:r>
      <w:r w:rsidR="00542749">
        <w:rPr>
          <w:rFonts w:ascii="Times New Roman" w:hAnsi="Times New Roman" w:cs="Times New Roman"/>
          <w:color w:val="000000"/>
        </w:rPr>
        <w:t>ocorreu</w:t>
      </w:r>
      <w:r w:rsidR="001C1080" w:rsidRPr="008940C0">
        <w:rPr>
          <w:rFonts w:ascii="Times New Roman" w:hAnsi="Times New Roman" w:cs="Times New Roman"/>
          <w:color w:val="000000"/>
        </w:rPr>
        <w:t xml:space="preserve"> de modo desigual (H</w:t>
      </w:r>
      <w:r w:rsidR="00464629" w:rsidRPr="008940C0">
        <w:rPr>
          <w:rFonts w:ascii="Times New Roman" w:hAnsi="Times New Roman" w:cs="Times New Roman"/>
          <w:color w:val="000000"/>
        </w:rPr>
        <w:t>EILBORN</w:t>
      </w:r>
      <w:r w:rsidR="001C1080" w:rsidRPr="008940C0">
        <w:rPr>
          <w:rFonts w:ascii="Times New Roman" w:hAnsi="Times New Roman" w:cs="Times New Roman"/>
          <w:color w:val="000000"/>
        </w:rPr>
        <w:t xml:space="preserve"> e S</w:t>
      </w:r>
      <w:r w:rsidR="00464629" w:rsidRPr="008940C0">
        <w:rPr>
          <w:rFonts w:ascii="Times New Roman" w:hAnsi="Times New Roman" w:cs="Times New Roman"/>
          <w:color w:val="000000"/>
        </w:rPr>
        <w:t>ORJ</w:t>
      </w:r>
      <w:r w:rsidR="001C1080" w:rsidRPr="008940C0">
        <w:rPr>
          <w:rFonts w:ascii="Times New Roman" w:hAnsi="Times New Roman" w:cs="Times New Roman"/>
          <w:color w:val="000000"/>
        </w:rPr>
        <w:t xml:space="preserve"> 1999)</w:t>
      </w:r>
      <w:r w:rsidR="007006AA">
        <w:rPr>
          <w:rFonts w:ascii="Times New Roman" w:hAnsi="Times New Roman" w:cs="Times New Roman"/>
          <w:color w:val="000000"/>
        </w:rPr>
        <w:t xml:space="preserve"> e, de acordo com balanços mais recentes, </w:t>
      </w:r>
      <w:r w:rsidR="001A00A7">
        <w:rPr>
          <w:rFonts w:ascii="Times New Roman" w:hAnsi="Times New Roman" w:cs="Times New Roman"/>
          <w:color w:val="000000"/>
        </w:rPr>
        <w:t xml:space="preserve"> </w:t>
      </w:r>
      <w:r w:rsidR="00542749">
        <w:rPr>
          <w:rFonts w:ascii="Times New Roman" w:hAnsi="Times New Roman" w:cs="Times New Roman"/>
          <w:color w:val="000000"/>
        </w:rPr>
        <w:t>mante</w:t>
      </w:r>
      <w:r w:rsidR="007006AA">
        <w:rPr>
          <w:rFonts w:ascii="Times New Roman" w:hAnsi="Times New Roman" w:cs="Times New Roman"/>
          <w:color w:val="000000"/>
        </w:rPr>
        <w:t>ve-se</w:t>
      </w:r>
      <w:r w:rsidR="001A00A7">
        <w:rPr>
          <w:rFonts w:ascii="Times New Roman" w:hAnsi="Times New Roman" w:cs="Times New Roman"/>
          <w:color w:val="000000"/>
        </w:rPr>
        <w:t xml:space="preserve"> como </w:t>
      </w:r>
      <w:r w:rsidR="00542749">
        <w:rPr>
          <w:rFonts w:ascii="Times New Roman" w:hAnsi="Times New Roman" w:cs="Times New Roman"/>
          <w:color w:val="000000"/>
        </w:rPr>
        <w:t xml:space="preserve">“mero </w:t>
      </w:r>
      <w:r w:rsidR="001A00A7">
        <w:rPr>
          <w:rFonts w:ascii="Times New Roman" w:hAnsi="Times New Roman" w:cs="Times New Roman"/>
          <w:color w:val="000000"/>
        </w:rPr>
        <w:t xml:space="preserve">complemento de </w:t>
      </w:r>
      <w:r w:rsidR="00542749">
        <w:rPr>
          <w:rFonts w:ascii="Times New Roman" w:hAnsi="Times New Roman" w:cs="Times New Roman"/>
          <w:color w:val="000000"/>
        </w:rPr>
        <w:t xml:space="preserve">temas e </w:t>
      </w:r>
      <w:r w:rsidR="001A00A7">
        <w:rPr>
          <w:rFonts w:ascii="Times New Roman" w:hAnsi="Times New Roman" w:cs="Times New Roman"/>
          <w:color w:val="000000"/>
        </w:rPr>
        <w:t>objetos</w:t>
      </w:r>
      <w:r w:rsidR="00542749">
        <w:rPr>
          <w:rFonts w:ascii="Times New Roman" w:hAnsi="Times New Roman" w:cs="Times New Roman"/>
          <w:color w:val="000000"/>
        </w:rPr>
        <w:t xml:space="preserve"> tradicionais</w:t>
      </w:r>
      <w:r w:rsidR="001A00A7">
        <w:rPr>
          <w:rFonts w:ascii="Times New Roman" w:hAnsi="Times New Roman" w:cs="Times New Roman"/>
          <w:color w:val="000000"/>
        </w:rPr>
        <w:t xml:space="preserve"> de estudo</w:t>
      </w:r>
      <w:r w:rsidR="00542749">
        <w:rPr>
          <w:rFonts w:ascii="Times New Roman" w:hAnsi="Times New Roman" w:cs="Times New Roman"/>
          <w:color w:val="000000"/>
        </w:rPr>
        <w:t>”</w:t>
      </w:r>
      <w:r w:rsidR="007006AA">
        <w:rPr>
          <w:rFonts w:ascii="Times New Roman" w:hAnsi="Times New Roman" w:cs="Times New Roman"/>
          <w:color w:val="000000"/>
        </w:rPr>
        <w:t xml:space="preserve"> </w:t>
      </w:r>
      <w:r w:rsidR="007006AA" w:rsidRPr="007006AA">
        <w:rPr>
          <w:rFonts w:ascii="Times New Roman" w:hAnsi="Times New Roman" w:cs="Times New Roman"/>
          <w:color w:val="000000"/>
        </w:rPr>
        <w:t>(</w:t>
      </w:r>
      <w:r w:rsidR="00464629" w:rsidRPr="007006AA">
        <w:rPr>
          <w:rFonts w:ascii="Times New Roman" w:hAnsi="Times New Roman" w:cs="Times New Roman"/>
          <w:color w:val="000000"/>
        </w:rPr>
        <w:t>KÜCHEMANN</w:t>
      </w:r>
      <w:r w:rsidR="00AE2244">
        <w:rPr>
          <w:rFonts w:ascii="Times New Roman" w:hAnsi="Times New Roman" w:cs="Times New Roman"/>
          <w:color w:val="000000"/>
        </w:rPr>
        <w:t>,</w:t>
      </w:r>
      <w:r w:rsidR="00464629" w:rsidRPr="007006AA">
        <w:rPr>
          <w:rFonts w:ascii="Times New Roman" w:hAnsi="Times New Roman" w:cs="Times New Roman"/>
          <w:color w:val="000000"/>
        </w:rPr>
        <w:t xml:space="preserve"> BANDEIRA </w:t>
      </w:r>
      <w:r w:rsidR="00081078">
        <w:rPr>
          <w:rFonts w:ascii="Times New Roman" w:hAnsi="Times New Roman" w:cs="Times New Roman"/>
          <w:color w:val="000000"/>
        </w:rPr>
        <w:t xml:space="preserve">e </w:t>
      </w:r>
      <w:r w:rsidR="00464629" w:rsidRPr="007006AA">
        <w:rPr>
          <w:rFonts w:ascii="Times New Roman" w:hAnsi="Times New Roman" w:cs="Times New Roman"/>
          <w:color w:val="000000"/>
        </w:rPr>
        <w:t xml:space="preserve">ALMEIDA </w:t>
      </w:r>
      <w:r w:rsidR="007006AA" w:rsidRPr="007006AA">
        <w:rPr>
          <w:rFonts w:ascii="Times New Roman" w:hAnsi="Times New Roman" w:cs="Times New Roman"/>
          <w:color w:val="000000"/>
        </w:rPr>
        <w:t>2015, p. 79)</w:t>
      </w:r>
      <w:r w:rsidR="00542749">
        <w:rPr>
          <w:rFonts w:ascii="Times New Roman" w:hAnsi="Times New Roman" w:cs="Times New Roman"/>
          <w:color w:val="000000"/>
        </w:rPr>
        <w:t>.</w:t>
      </w:r>
      <w:r w:rsidR="001A00A7">
        <w:rPr>
          <w:rStyle w:val="Refdenotaderodap"/>
          <w:rFonts w:ascii="Times New Roman" w:hAnsi="Times New Roman" w:cs="Times New Roman"/>
          <w:color w:val="000000"/>
        </w:rPr>
        <w:footnoteReference w:id="15"/>
      </w:r>
      <w:r w:rsidR="00542749">
        <w:rPr>
          <w:rFonts w:ascii="Times New Roman" w:hAnsi="Times New Roman" w:cs="Times New Roman"/>
          <w:color w:val="000000"/>
        </w:rPr>
        <w:t xml:space="preserve"> O que interessa destacar aqui são </w:t>
      </w:r>
      <w:r w:rsidR="007006AA">
        <w:rPr>
          <w:rFonts w:ascii="Times New Roman" w:hAnsi="Times New Roman" w:cs="Times New Roman"/>
          <w:color w:val="000000"/>
        </w:rPr>
        <w:t xml:space="preserve">os </w:t>
      </w:r>
      <w:r w:rsidR="00542749">
        <w:rPr>
          <w:rFonts w:ascii="Times New Roman" w:hAnsi="Times New Roman" w:cs="Times New Roman"/>
          <w:color w:val="000000"/>
        </w:rPr>
        <w:t xml:space="preserve">trabalhos nesse campo que </w:t>
      </w:r>
      <w:r w:rsidR="001C1080" w:rsidRPr="005E76A6">
        <w:rPr>
          <w:rFonts w:ascii="Times New Roman" w:hAnsi="Times New Roman" w:cs="Times New Roman"/>
          <w:color w:val="000000"/>
        </w:rPr>
        <w:t>contrib</w:t>
      </w:r>
      <w:r w:rsidR="00CF682F">
        <w:rPr>
          <w:rFonts w:ascii="Times New Roman" w:hAnsi="Times New Roman" w:cs="Times New Roman"/>
          <w:color w:val="000000"/>
        </w:rPr>
        <w:t>uíram</w:t>
      </w:r>
      <w:r w:rsidR="001C1080" w:rsidRPr="005E76A6">
        <w:rPr>
          <w:rFonts w:ascii="Times New Roman" w:hAnsi="Times New Roman" w:cs="Times New Roman"/>
          <w:color w:val="000000"/>
        </w:rPr>
        <w:t xml:space="preserve"> para reverter</w:t>
      </w:r>
      <w:r w:rsidR="00CF682F">
        <w:rPr>
          <w:rFonts w:ascii="Times New Roman" w:hAnsi="Times New Roman" w:cs="Times New Roman"/>
          <w:color w:val="000000"/>
        </w:rPr>
        <w:t xml:space="preserve">, </w:t>
      </w:r>
      <w:r w:rsidR="007006AA">
        <w:rPr>
          <w:rFonts w:ascii="Times New Roman" w:hAnsi="Times New Roman" w:cs="Times New Roman"/>
          <w:color w:val="000000"/>
        </w:rPr>
        <w:t>ainda que timidamente</w:t>
      </w:r>
      <w:r w:rsidR="00CF682F">
        <w:rPr>
          <w:rFonts w:ascii="Times New Roman" w:hAnsi="Times New Roman" w:cs="Times New Roman"/>
          <w:color w:val="000000"/>
        </w:rPr>
        <w:t>,</w:t>
      </w:r>
      <w:r w:rsidR="001C1080" w:rsidRPr="005E76A6">
        <w:rPr>
          <w:rFonts w:ascii="Times New Roman" w:hAnsi="Times New Roman" w:cs="Times New Roman"/>
          <w:color w:val="000000"/>
        </w:rPr>
        <w:t xml:space="preserve"> a invisibilidade da atividade intelectual feminina</w:t>
      </w:r>
      <w:r w:rsidR="009A223D" w:rsidRPr="005E76A6">
        <w:rPr>
          <w:rFonts w:ascii="Times New Roman" w:hAnsi="Times New Roman" w:cs="Times New Roman"/>
          <w:color w:val="000000"/>
        </w:rPr>
        <w:t>.</w:t>
      </w:r>
      <w:r w:rsidR="009A223D">
        <w:rPr>
          <w:rFonts w:ascii="Times New Roman" w:hAnsi="Times New Roman" w:cs="Times New Roman"/>
          <w:color w:val="000000"/>
        </w:rPr>
        <w:t xml:space="preserve"> </w:t>
      </w:r>
      <w:r w:rsidR="007006AA">
        <w:rPr>
          <w:rFonts w:ascii="Times New Roman" w:hAnsi="Times New Roman" w:cs="Times New Roman"/>
          <w:color w:val="000000"/>
        </w:rPr>
        <w:t xml:space="preserve">É </w:t>
      </w:r>
      <w:r w:rsidR="001C1080">
        <w:rPr>
          <w:rFonts w:ascii="Times New Roman" w:hAnsi="Times New Roman" w:cs="Times New Roman"/>
          <w:color w:val="000000"/>
        </w:rPr>
        <w:t xml:space="preserve">o </w:t>
      </w:r>
      <w:r w:rsidR="007006AA">
        <w:rPr>
          <w:rFonts w:ascii="Times New Roman" w:hAnsi="Times New Roman" w:cs="Times New Roman"/>
          <w:color w:val="000000"/>
        </w:rPr>
        <w:t xml:space="preserve">caso do </w:t>
      </w:r>
      <w:r w:rsidR="001C1080">
        <w:rPr>
          <w:rFonts w:ascii="Times New Roman" w:hAnsi="Times New Roman" w:cs="Times New Roman"/>
          <w:color w:val="000000"/>
        </w:rPr>
        <w:t xml:space="preserve">estudo </w:t>
      </w:r>
      <w:r w:rsidR="00745812">
        <w:rPr>
          <w:rFonts w:ascii="Times New Roman" w:hAnsi="Times New Roman" w:cs="Times New Roman"/>
          <w:color w:val="000000"/>
        </w:rPr>
        <w:t xml:space="preserve">inspirador </w:t>
      </w:r>
      <w:r w:rsidR="001C1080">
        <w:rPr>
          <w:rFonts w:ascii="Times New Roman" w:hAnsi="Times New Roman" w:cs="Times New Roman"/>
          <w:color w:val="000000"/>
        </w:rPr>
        <w:t xml:space="preserve">de </w:t>
      </w:r>
      <w:r w:rsidR="001C1080" w:rsidRPr="005E76A6">
        <w:rPr>
          <w:rFonts w:ascii="Times New Roman" w:hAnsi="Times New Roman" w:cs="Times New Roman"/>
          <w:color w:val="000000"/>
        </w:rPr>
        <w:t xml:space="preserve">Marisa Corrêa, </w:t>
      </w:r>
      <w:r w:rsidR="001C1080" w:rsidRPr="005E76A6">
        <w:rPr>
          <w:rFonts w:ascii="Times New Roman" w:hAnsi="Times New Roman" w:cs="Times New Roman"/>
          <w:i/>
          <w:color w:val="000000"/>
        </w:rPr>
        <w:t>Antropólogas e antropologia</w:t>
      </w:r>
      <w:r w:rsidR="00013B17" w:rsidRPr="005E76A6">
        <w:rPr>
          <w:rFonts w:ascii="Times New Roman" w:hAnsi="Times New Roman" w:cs="Times New Roman"/>
          <w:color w:val="000000"/>
        </w:rPr>
        <w:t xml:space="preserve"> (</w:t>
      </w:r>
      <w:r w:rsidR="001C1080" w:rsidRPr="005E76A6">
        <w:rPr>
          <w:rFonts w:ascii="Times New Roman" w:hAnsi="Times New Roman" w:cs="Times New Roman"/>
          <w:color w:val="000000"/>
        </w:rPr>
        <w:t>2003</w:t>
      </w:r>
      <w:r w:rsidR="00013B17" w:rsidRPr="005E76A6">
        <w:rPr>
          <w:rFonts w:ascii="Times New Roman" w:hAnsi="Times New Roman" w:cs="Times New Roman"/>
          <w:color w:val="000000"/>
        </w:rPr>
        <w:t>)</w:t>
      </w:r>
      <w:r w:rsidR="00953B06" w:rsidRPr="005E76A6">
        <w:rPr>
          <w:rFonts w:ascii="Times New Roman" w:hAnsi="Times New Roman" w:cs="Times New Roman"/>
          <w:color w:val="000000"/>
        </w:rPr>
        <w:t>,</w:t>
      </w:r>
      <w:r w:rsidR="00953B06">
        <w:rPr>
          <w:rFonts w:ascii="Times New Roman" w:hAnsi="Times New Roman" w:cs="Times New Roman"/>
          <w:color w:val="000000"/>
        </w:rPr>
        <w:t xml:space="preserve"> </w:t>
      </w:r>
      <w:r w:rsidR="00BE32CC">
        <w:rPr>
          <w:rFonts w:ascii="Times New Roman" w:hAnsi="Times New Roman" w:cs="Times New Roman"/>
          <w:color w:val="000000"/>
        </w:rPr>
        <w:t>cujo primeiro capítulo aborda o esquecimento da figura de Dina Lévi-Strauss</w:t>
      </w:r>
      <w:r w:rsidR="00013B17">
        <w:rPr>
          <w:rFonts w:ascii="Times New Roman" w:hAnsi="Times New Roman" w:cs="Times New Roman"/>
          <w:color w:val="000000"/>
        </w:rPr>
        <w:t xml:space="preserve">, </w:t>
      </w:r>
      <w:r w:rsidR="00A3764A">
        <w:rPr>
          <w:rFonts w:ascii="Times New Roman" w:hAnsi="Times New Roman" w:cs="Times New Roman"/>
          <w:color w:val="000000"/>
        </w:rPr>
        <w:t xml:space="preserve">antropóloga, </w:t>
      </w:r>
      <w:r w:rsidR="00013B17">
        <w:rPr>
          <w:rFonts w:ascii="Times New Roman" w:hAnsi="Times New Roman" w:cs="Times New Roman"/>
          <w:color w:val="000000"/>
        </w:rPr>
        <w:t>autora d</w:t>
      </w:r>
      <w:r w:rsidR="00C63F5A">
        <w:rPr>
          <w:rFonts w:ascii="Times New Roman" w:hAnsi="Times New Roman" w:cs="Times New Roman"/>
          <w:color w:val="000000"/>
        </w:rPr>
        <w:t>e</w:t>
      </w:r>
      <w:r w:rsidR="00013B17" w:rsidRPr="00013B17">
        <w:rPr>
          <w:rFonts w:ascii="Times New Roman" w:hAnsi="Times New Roman" w:cs="Times New Roman"/>
          <w:i/>
          <w:color w:val="000000"/>
        </w:rPr>
        <w:t xml:space="preserve"> Instruções práticas para pesquisas de antropologia física e cultural</w:t>
      </w:r>
      <w:r w:rsidR="00013B17">
        <w:rPr>
          <w:rFonts w:ascii="Times New Roman" w:hAnsi="Times New Roman" w:cs="Times New Roman"/>
          <w:color w:val="000000"/>
        </w:rPr>
        <w:t xml:space="preserve"> (1936), professora </w:t>
      </w:r>
      <w:r w:rsidR="00013B17" w:rsidRPr="00BE1A1C">
        <w:rPr>
          <w:rFonts w:ascii="Times New Roman" w:hAnsi="Times New Roman" w:cs="Times New Roman"/>
          <w:i/>
          <w:color w:val="000000"/>
        </w:rPr>
        <w:t>agregée</w:t>
      </w:r>
      <w:r w:rsidR="00013B17">
        <w:rPr>
          <w:rFonts w:ascii="Times New Roman" w:hAnsi="Times New Roman" w:cs="Times New Roman"/>
          <w:color w:val="000000"/>
        </w:rPr>
        <w:t xml:space="preserve"> da Universidade de Paris, </w:t>
      </w:r>
      <w:r w:rsidR="00C63F5A">
        <w:rPr>
          <w:rFonts w:ascii="Times New Roman" w:hAnsi="Times New Roman" w:cs="Times New Roman"/>
          <w:color w:val="000000"/>
        </w:rPr>
        <w:t xml:space="preserve">que </w:t>
      </w:r>
      <w:r w:rsidR="00013B17">
        <w:rPr>
          <w:rFonts w:ascii="Times New Roman" w:hAnsi="Times New Roman" w:cs="Times New Roman"/>
          <w:color w:val="000000"/>
        </w:rPr>
        <w:t xml:space="preserve">acompanhou o marido Claude Lévi-Strauss, em sua estadia no Brasil, como professor </w:t>
      </w:r>
      <w:r w:rsidR="00013B17">
        <w:rPr>
          <w:rFonts w:ascii="Times New Roman" w:hAnsi="Times New Roman" w:cs="Times New Roman"/>
          <w:color w:val="000000"/>
        </w:rPr>
        <w:lastRenderedPageBreak/>
        <w:t>contratado da Universidade de São Paulo</w:t>
      </w:r>
      <w:r w:rsidR="00176CDE">
        <w:rPr>
          <w:rFonts w:ascii="Times New Roman" w:hAnsi="Times New Roman" w:cs="Times New Roman"/>
          <w:color w:val="000000"/>
        </w:rPr>
        <w:t>. Na antropologia, salvo raras</w:t>
      </w:r>
      <w:r w:rsidR="00013B17">
        <w:rPr>
          <w:rFonts w:ascii="Times New Roman" w:hAnsi="Times New Roman" w:cs="Times New Roman"/>
          <w:color w:val="000000"/>
        </w:rPr>
        <w:t xml:space="preserve"> exceções, </w:t>
      </w:r>
      <w:r w:rsidR="00176CDE">
        <w:rPr>
          <w:rFonts w:ascii="Times New Roman" w:hAnsi="Times New Roman" w:cs="Times New Roman"/>
          <w:color w:val="000000"/>
        </w:rPr>
        <w:t xml:space="preserve">sobram exemplos de esposas </w:t>
      </w:r>
      <w:r w:rsidR="00DA615A">
        <w:rPr>
          <w:rFonts w:ascii="Times New Roman" w:hAnsi="Times New Roman" w:cs="Times New Roman"/>
          <w:color w:val="000000"/>
        </w:rPr>
        <w:t xml:space="preserve">antropólogas </w:t>
      </w:r>
      <w:r w:rsidR="00176CDE">
        <w:rPr>
          <w:rFonts w:ascii="Times New Roman" w:hAnsi="Times New Roman" w:cs="Times New Roman"/>
          <w:color w:val="000000"/>
        </w:rPr>
        <w:t>que</w:t>
      </w:r>
      <w:r w:rsidR="00A3764A">
        <w:rPr>
          <w:rFonts w:ascii="Times New Roman" w:hAnsi="Times New Roman" w:cs="Times New Roman"/>
          <w:color w:val="000000"/>
        </w:rPr>
        <w:t>, como Madame Lévi-Strauss,</w:t>
      </w:r>
      <w:r w:rsidR="00176CDE">
        <w:rPr>
          <w:rFonts w:ascii="Times New Roman" w:hAnsi="Times New Roman" w:cs="Times New Roman"/>
          <w:color w:val="000000"/>
        </w:rPr>
        <w:t xml:space="preserve"> adotaram o </w:t>
      </w:r>
      <w:r w:rsidR="00A3764A">
        <w:rPr>
          <w:rFonts w:ascii="Times New Roman" w:hAnsi="Times New Roman" w:cs="Times New Roman"/>
          <w:color w:val="000000"/>
        </w:rPr>
        <w:t>sobrenome do marido</w:t>
      </w:r>
      <w:r w:rsidR="00DA615A">
        <w:rPr>
          <w:rFonts w:ascii="Times New Roman" w:hAnsi="Times New Roman" w:cs="Times New Roman"/>
          <w:color w:val="000000"/>
        </w:rPr>
        <w:t xml:space="preserve">. </w:t>
      </w:r>
      <w:r w:rsidR="00745812">
        <w:rPr>
          <w:rFonts w:ascii="Times New Roman" w:hAnsi="Times New Roman" w:cs="Times New Roman"/>
          <w:color w:val="000000"/>
        </w:rPr>
        <w:t>Dois exemplos</w:t>
      </w:r>
      <w:r w:rsidR="003505DC">
        <w:rPr>
          <w:rFonts w:ascii="Times New Roman" w:hAnsi="Times New Roman" w:cs="Times New Roman"/>
          <w:color w:val="000000"/>
        </w:rPr>
        <w:t xml:space="preserve"> conhecidos</w:t>
      </w:r>
      <w:r w:rsidR="00745812">
        <w:rPr>
          <w:rFonts w:ascii="Times New Roman" w:hAnsi="Times New Roman" w:cs="Times New Roman"/>
          <w:color w:val="000000"/>
        </w:rPr>
        <w:t xml:space="preserve">: </w:t>
      </w:r>
      <w:r w:rsidR="00176CDE">
        <w:rPr>
          <w:rFonts w:ascii="Times New Roman" w:hAnsi="Times New Roman" w:cs="Times New Roman"/>
          <w:color w:val="000000"/>
        </w:rPr>
        <w:t>Edith Turner,</w:t>
      </w:r>
      <w:r w:rsidR="00DA615A">
        <w:rPr>
          <w:rFonts w:ascii="Times New Roman" w:hAnsi="Times New Roman" w:cs="Times New Roman"/>
          <w:color w:val="000000"/>
        </w:rPr>
        <w:t xml:space="preserve"> casada com Victor Turner</w:t>
      </w:r>
      <w:r w:rsidR="00176CDE">
        <w:rPr>
          <w:rFonts w:ascii="Times New Roman" w:hAnsi="Times New Roman" w:cs="Times New Roman"/>
          <w:color w:val="000000"/>
        </w:rPr>
        <w:t xml:space="preserve"> </w:t>
      </w:r>
      <w:r w:rsidR="00DA615A">
        <w:rPr>
          <w:rFonts w:ascii="Times New Roman" w:hAnsi="Times New Roman" w:cs="Times New Roman"/>
          <w:color w:val="000000"/>
        </w:rPr>
        <w:t xml:space="preserve">e </w:t>
      </w:r>
      <w:r w:rsidR="00176CDE">
        <w:rPr>
          <w:rFonts w:ascii="Times New Roman" w:hAnsi="Times New Roman" w:cs="Times New Roman"/>
          <w:color w:val="000000"/>
        </w:rPr>
        <w:t>Helen Pierson</w:t>
      </w:r>
      <w:r w:rsidR="00DA615A">
        <w:rPr>
          <w:rFonts w:ascii="Times New Roman" w:hAnsi="Times New Roman" w:cs="Times New Roman"/>
          <w:color w:val="000000"/>
        </w:rPr>
        <w:t>, esposa de Donald Pierson</w:t>
      </w:r>
      <w:r w:rsidR="00176CDE">
        <w:rPr>
          <w:rFonts w:ascii="Times New Roman" w:hAnsi="Times New Roman" w:cs="Times New Roman"/>
          <w:color w:val="000000"/>
        </w:rPr>
        <w:t>. Todas cumpriram um papel considerável de auxiliares de pesquisa de campo, segundo o relato de seus próprio</w:t>
      </w:r>
      <w:r w:rsidR="00A3764A">
        <w:rPr>
          <w:rFonts w:ascii="Times New Roman" w:hAnsi="Times New Roman" w:cs="Times New Roman"/>
          <w:color w:val="000000"/>
        </w:rPr>
        <w:t>s parceiros</w:t>
      </w:r>
      <w:r w:rsidR="00DA615A">
        <w:rPr>
          <w:rFonts w:ascii="Times New Roman" w:hAnsi="Times New Roman" w:cs="Times New Roman"/>
          <w:color w:val="000000"/>
        </w:rPr>
        <w:t>, mas permaneceram à sombra, como personagens secundárias, senão inexistentes, na história da antropologia</w:t>
      </w:r>
      <w:r w:rsidR="00745812">
        <w:rPr>
          <w:rFonts w:ascii="Times New Roman" w:hAnsi="Times New Roman" w:cs="Times New Roman"/>
          <w:color w:val="000000"/>
        </w:rPr>
        <w:t>.</w:t>
      </w:r>
    </w:p>
    <w:p w14:paraId="7FB0EB6F" w14:textId="0DD12B89" w:rsidR="00CF682F" w:rsidRDefault="00E667BD" w:rsidP="007E01E0">
      <w:pPr>
        <w:widowControl w:val="0"/>
        <w:autoSpaceDE w:val="0"/>
        <w:autoSpaceDN w:val="0"/>
        <w:adjustRightInd w:val="0"/>
        <w:spacing w:line="360" w:lineRule="auto"/>
        <w:ind w:firstLine="426"/>
        <w:jc w:val="both"/>
        <w:outlineLvl w:val="0"/>
        <w:rPr>
          <w:rFonts w:ascii="Times New Roman" w:hAnsi="Times New Roman" w:cs="Times New Roman"/>
          <w:color w:val="000000"/>
        </w:rPr>
      </w:pPr>
      <w:r>
        <w:rPr>
          <w:rFonts w:ascii="Times New Roman" w:hAnsi="Times New Roman" w:cs="Times New Roman"/>
          <w:color w:val="000000"/>
        </w:rPr>
        <w:t xml:space="preserve"> A r</w:t>
      </w:r>
      <w:r w:rsidR="007E01E0">
        <w:rPr>
          <w:rFonts w:ascii="Times New Roman" w:hAnsi="Times New Roman" w:cs="Times New Roman"/>
          <w:color w:val="000000"/>
        </w:rPr>
        <w:t>elevância</w:t>
      </w:r>
      <w:r>
        <w:rPr>
          <w:rFonts w:ascii="Times New Roman" w:hAnsi="Times New Roman" w:cs="Times New Roman"/>
          <w:color w:val="000000"/>
        </w:rPr>
        <w:t xml:space="preserve"> do trabalho de Correa reside justamente na rec</w:t>
      </w:r>
      <w:r w:rsidR="003505DC">
        <w:rPr>
          <w:rFonts w:ascii="Times New Roman" w:hAnsi="Times New Roman" w:cs="Times New Roman"/>
          <w:color w:val="000000"/>
        </w:rPr>
        <w:t>onstituição das trajetórias de três</w:t>
      </w:r>
      <w:r>
        <w:rPr>
          <w:rFonts w:ascii="Times New Roman" w:hAnsi="Times New Roman" w:cs="Times New Roman"/>
          <w:color w:val="000000"/>
        </w:rPr>
        <w:t xml:space="preserve"> personagens femininas,</w:t>
      </w:r>
      <w:r w:rsidR="00BE1A1C">
        <w:rPr>
          <w:rFonts w:ascii="Times New Roman" w:hAnsi="Times New Roman" w:cs="Times New Roman"/>
          <w:color w:val="000000"/>
        </w:rPr>
        <w:t xml:space="preserve"> que não se enquadraram na categ</w:t>
      </w:r>
      <w:r w:rsidR="003505DC">
        <w:rPr>
          <w:rFonts w:ascii="Times New Roman" w:hAnsi="Times New Roman" w:cs="Times New Roman"/>
          <w:color w:val="000000"/>
        </w:rPr>
        <w:t xml:space="preserve">oria de “esposas de”, </w:t>
      </w:r>
      <w:r w:rsidR="00BE1A1C">
        <w:rPr>
          <w:rFonts w:ascii="Times New Roman" w:hAnsi="Times New Roman" w:cs="Times New Roman"/>
          <w:color w:val="000000"/>
        </w:rPr>
        <w:t xml:space="preserve">papel </w:t>
      </w:r>
      <w:r w:rsidR="003505DC">
        <w:rPr>
          <w:rFonts w:ascii="Times New Roman" w:hAnsi="Times New Roman" w:cs="Times New Roman"/>
          <w:color w:val="000000"/>
        </w:rPr>
        <w:t xml:space="preserve">supostamente </w:t>
      </w:r>
      <w:r w:rsidR="00BE1A1C">
        <w:rPr>
          <w:rFonts w:ascii="Times New Roman" w:hAnsi="Times New Roman" w:cs="Times New Roman"/>
          <w:color w:val="000000"/>
        </w:rPr>
        <w:t xml:space="preserve">“aceitável” das mulheres que cumpriam carreiras semelhantes às suas: </w:t>
      </w:r>
      <w:r>
        <w:rPr>
          <w:rFonts w:ascii="Times New Roman" w:hAnsi="Times New Roman" w:cs="Times New Roman"/>
          <w:color w:val="000000"/>
        </w:rPr>
        <w:t xml:space="preserve">a naturalista </w:t>
      </w:r>
      <w:r w:rsidR="003505DC">
        <w:rPr>
          <w:rFonts w:ascii="Times New Roman" w:hAnsi="Times New Roman" w:cs="Times New Roman"/>
          <w:color w:val="000000"/>
        </w:rPr>
        <w:t>Emília</w:t>
      </w:r>
      <w:r>
        <w:rPr>
          <w:rFonts w:ascii="Times New Roman" w:hAnsi="Times New Roman" w:cs="Times New Roman"/>
          <w:color w:val="000000"/>
        </w:rPr>
        <w:t xml:space="preserve"> Snethlage, a sertanista Leolinda </w:t>
      </w:r>
      <w:r w:rsidR="003505DC">
        <w:rPr>
          <w:rFonts w:ascii="Times New Roman" w:hAnsi="Times New Roman" w:cs="Times New Roman"/>
          <w:color w:val="000000"/>
        </w:rPr>
        <w:t xml:space="preserve">Daltro e  pesquisadora </w:t>
      </w:r>
      <w:r>
        <w:rPr>
          <w:rFonts w:ascii="Times New Roman" w:hAnsi="Times New Roman" w:cs="Times New Roman"/>
          <w:color w:val="000000"/>
        </w:rPr>
        <w:t xml:space="preserve">Heloisa Alberto Torres, </w:t>
      </w:r>
      <w:r w:rsidR="003505DC">
        <w:rPr>
          <w:rFonts w:ascii="Times New Roman" w:hAnsi="Times New Roman" w:cs="Times New Roman"/>
          <w:color w:val="000000"/>
        </w:rPr>
        <w:t xml:space="preserve">que seriam </w:t>
      </w:r>
      <w:r>
        <w:rPr>
          <w:rFonts w:ascii="Times New Roman" w:hAnsi="Times New Roman" w:cs="Times New Roman"/>
          <w:color w:val="000000"/>
        </w:rPr>
        <w:t xml:space="preserve"> “exemplos quase do avesso do que era uma carreira bem-sucedida de suas contrapartidas masculinas”</w:t>
      </w:r>
      <w:r w:rsidR="00BE1A1C">
        <w:rPr>
          <w:rFonts w:ascii="Times New Roman" w:hAnsi="Times New Roman" w:cs="Times New Roman"/>
          <w:color w:val="000000"/>
        </w:rPr>
        <w:t xml:space="preserve"> dentro do campo da antropologia nos anos de 1940 e 1950</w:t>
      </w:r>
      <w:r w:rsidR="00DF307D">
        <w:rPr>
          <w:rFonts w:ascii="Times New Roman" w:hAnsi="Times New Roman" w:cs="Times New Roman"/>
          <w:color w:val="000000"/>
        </w:rPr>
        <w:t xml:space="preserve"> (C</w:t>
      </w:r>
      <w:r w:rsidR="00464629">
        <w:rPr>
          <w:rFonts w:ascii="Times New Roman" w:hAnsi="Times New Roman" w:cs="Times New Roman"/>
          <w:color w:val="000000"/>
        </w:rPr>
        <w:t>ORREA</w:t>
      </w:r>
      <w:r w:rsidR="00DF307D">
        <w:rPr>
          <w:rFonts w:ascii="Times New Roman" w:hAnsi="Times New Roman" w:cs="Times New Roman"/>
          <w:color w:val="000000"/>
        </w:rPr>
        <w:t xml:space="preserve"> 2003, p. 31)</w:t>
      </w:r>
      <w:r w:rsidR="00DA615A">
        <w:rPr>
          <w:rFonts w:ascii="Times New Roman" w:hAnsi="Times New Roman" w:cs="Times New Roman"/>
          <w:color w:val="000000"/>
        </w:rPr>
        <w:t>.</w:t>
      </w:r>
      <w:r w:rsidR="00BE1A1C">
        <w:rPr>
          <w:rFonts w:ascii="Times New Roman" w:hAnsi="Times New Roman" w:cs="Times New Roman"/>
          <w:color w:val="000000"/>
        </w:rPr>
        <w:t xml:space="preserve"> </w:t>
      </w:r>
      <w:r w:rsidR="00347F87">
        <w:rPr>
          <w:rFonts w:ascii="Times New Roman" w:hAnsi="Times New Roman" w:cs="Times New Roman"/>
          <w:color w:val="000000"/>
        </w:rPr>
        <w:t xml:space="preserve">Para a </w:t>
      </w:r>
      <w:r w:rsidR="00347F87" w:rsidRPr="005E76A6">
        <w:rPr>
          <w:rFonts w:ascii="Times New Roman" w:hAnsi="Times New Roman" w:cs="Times New Roman"/>
          <w:color w:val="000000"/>
        </w:rPr>
        <w:t xml:space="preserve">geografia, </w:t>
      </w:r>
      <w:r w:rsidR="00973A04" w:rsidRPr="005E76A6">
        <w:rPr>
          <w:rFonts w:ascii="Times New Roman" w:hAnsi="Times New Roman" w:cs="Times New Roman"/>
          <w:color w:val="000000"/>
        </w:rPr>
        <w:t>a tese recente de Patrícia Aranha</w:t>
      </w:r>
      <w:r w:rsidR="00347F87" w:rsidRPr="005E76A6">
        <w:rPr>
          <w:rFonts w:ascii="Times New Roman" w:hAnsi="Times New Roman" w:cs="Times New Roman"/>
          <w:color w:val="000000"/>
        </w:rPr>
        <w:t xml:space="preserve"> (2017),</w:t>
      </w:r>
      <w:r w:rsidR="00347F87">
        <w:rPr>
          <w:rFonts w:ascii="Times New Roman" w:hAnsi="Times New Roman" w:cs="Times New Roman"/>
          <w:color w:val="000000"/>
        </w:rPr>
        <w:t xml:space="preserve"> </w:t>
      </w:r>
      <w:r w:rsidR="00973A04">
        <w:rPr>
          <w:rFonts w:ascii="Times New Roman" w:hAnsi="Times New Roman" w:cs="Times New Roman"/>
          <w:color w:val="000000"/>
        </w:rPr>
        <w:t xml:space="preserve">problematizou </w:t>
      </w:r>
      <w:r w:rsidR="00347F87">
        <w:rPr>
          <w:rFonts w:ascii="Times New Roman" w:hAnsi="Times New Roman" w:cs="Times New Roman"/>
          <w:color w:val="000000"/>
        </w:rPr>
        <w:t xml:space="preserve">igualmente </w:t>
      </w:r>
      <w:r w:rsidR="00973A04">
        <w:rPr>
          <w:rFonts w:ascii="Times New Roman" w:hAnsi="Times New Roman" w:cs="Times New Roman"/>
          <w:color w:val="000000"/>
        </w:rPr>
        <w:t xml:space="preserve">o apagamento das </w:t>
      </w:r>
      <w:r w:rsidR="00347F87">
        <w:rPr>
          <w:rFonts w:ascii="Times New Roman" w:hAnsi="Times New Roman" w:cs="Times New Roman"/>
          <w:color w:val="000000"/>
        </w:rPr>
        <w:t xml:space="preserve">mulheres </w:t>
      </w:r>
      <w:r w:rsidR="00973A04">
        <w:rPr>
          <w:rFonts w:ascii="Times New Roman" w:hAnsi="Times New Roman" w:cs="Times New Roman"/>
          <w:color w:val="000000"/>
        </w:rPr>
        <w:t xml:space="preserve">da </w:t>
      </w:r>
      <w:r w:rsidR="00973A04" w:rsidRPr="00973A04">
        <w:rPr>
          <w:rFonts w:ascii="Times New Roman" w:hAnsi="Times New Roman" w:cs="Times New Roman"/>
          <w:color w:val="000000"/>
        </w:rPr>
        <w:t>hist</w:t>
      </w:r>
      <w:r w:rsidR="00347F87">
        <w:rPr>
          <w:rFonts w:ascii="Times New Roman" w:hAnsi="Times New Roman" w:cs="Times New Roman"/>
          <w:color w:val="000000"/>
        </w:rPr>
        <w:t>oriografia</w:t>
      </w:r>
      <w:r w:rsidR="00973A04" w:rsidRPr="00973A04">
        <w:rPr>
          <w:rFonts w:ascii="Times New Roman" w:hAnsi="Times New Roman" w:cs="Times New Roman"/>
          <w:color w:val="000000"/>
        </w:rPr>
        <w:t xml:space="preserve"> hegemônica da constituição da </w:t>
      </w:r>
      <w:r w:rsidR="00347F87">
        <w:rPr>
          <w:rFonts w:ascii="Times New Roman" w:hAnsi="Times New Roman" w:cs="Times New Roman"/>
          <w:color w:val="000000"/>
        </w:rPr>
        <w:t>disciplina</w:t>
      </w:r>
      <w:r w:rsidR="00973A04">
        <w:rPr>
          <w:rFonts w:ascii="Times New Roman" w:hAnsi="Times New Roman" w:cs="Times New Roman"/>
          <w:color w:val="000000"/>
        </w:rPr>
        <w:t xml:space="preserve"> no Brasil, </w:t>
      </w:r>
      <w:r w:rsidR="00347F87">
        <w:rPr>
          <w:rFonts w:ascii="Times New Roman" w:hAnsi="Times New Roman" w:cs="Times New Roman"/>
          <w:color w:val="000000"/>
        </w:rPr>
        <w:t>a despeito das mulheres se constituírem como maioria nos cursos de graduação dessa área.</w:t>
      </w:r>
    </w:p>
    <w:p w14:paraId="081DC081" w14:textId="6C2CAEE4" w:rsidR="009B780F" w:rsidRPr="00347F87" w:rsidRDefault="00666069" w:rsidP="00347F87">
      <w:pPr>
        <w:widowControl w:val="0"/>
        <w:autoSpaceDE w:val="0"/>
        <w:autoSpaceDN w:val="0"/>
        <w:adjustRightInd w:val="0"/>
        <w:spacing w:line="360" w:lineRule="auto"/>
        <w:ind w:firstLine="426"/>
        <w:jc w:val="both"/>
        <w:outlineLvl w:val="0"/>
        <w:rPr>
          <w:rFonts w:ascii="Times New Roman" w:hAnsi="Times New Roman" w:cs="Times New Roman"/>
          <w:color w:val="000000"/>
        </w:rPr>
      </w:pPr>
      <w:r w:rsidRPr="005E76A6">
        <w:rPr>
          <w:rFonts w:ascii="Times New Roman" w:hAnsi="Times New Roman" w:cs="Times New Roman"/>
          <w:color w:val="000000"/>
        </w:rPr>
        <w:t>Em se tratando da</w:t>
      </w:r>
      <w:r w:rsidR="00A428AB" w:rsidRPr="005E76A6">
        <w:rPr>
          <w:rFonts w:ascii="Times New Roman" w:hAnsi="Times New Roman" w:cs="Times New Roman"/>
          <w:color w:val="000000"/>
        </w:rPr>
        <w:t xml:space="preserve"> </w:t>
      </w:r>
      <w:r w:rsidR="00632168" w:rsidRPr="005E76A6">
        <w:rPr>
          <w:rFonts w:ascii="Times New Roman" w:hAnsi="Times New Roman" w:cs="Times New Roman"/>
          <w:color w:val="000000"/>
        </w:rPr>
        <w:t>H</w:t>
      </w:r>
      <w:r w:rsidR="00CE2F05" w:rsidRPr="005E76A6">
        <w:rPr>
          <w:rFonts w:ascii="Times New Roman" w:hAnsi="Times New Roman" w:cs="Times New Roman"/>
          <w:color w:val="000000"/>
        </w:rPr>
        <w:t>istória</w:t>
      </w:r>
      <w:r w:rsidR="003505DC" w:rsidRPr="005E76A6">
        <w:rPr>
          <w:rFonts w:ascii="Times New Roman" w:hAnsi="Times New Roman" w:cs="Times New Roman"/>
          <w:color w:val="000000"/>
        </w:rPr>
        <w:t xml:space="preserve"> da </w:t>
      </w:r>
      <w:r w:rsidR="00632168" w:rsidRPr="005E76A6">
        <w:rPr>
          <w:rFonts w:ascii="Times New Roman" w:hAnsi="Times New Roman" w:cs="Times New Roman"/>
          <w:color w:val="000000"/>
        </w:rPr>
        <w:t>H</w:t>
      </w:r>
      <w:r w:rsidR="003505DC" w:rsidRPr="005E76A6">
        <w:rPr>
          <w:rFonts w:ascii="Times New Roman" w:hAnsi="Times New Roman" w:cs="Times New Roman"/>
          <w:color w:val="000000"/>
        </w:rPr>
        <w:t>istória</w:t>
      </w:r>
      <w:r w:rsidR="00A428AB">
        <w:rPr>
          <w:rFonts w:ascii="Times New Roman" w:hAnsi="Times New Roman" w:cs="Times New Roman"/>
          <w:color w:val="000000"/>
        </w:rPr>
        <w:t xml:space="preserve">, </w:t>
      </w:r>
      <w:r w:rsidR="003505DC">
        <w:rPr>
          <w:rFonts w:ascii="Times New Roman" w:hAnsi="Times New Roman" w:cs="Times New Roman"/>
          <w:color w:val="000000"/>
        </w:rPr>
        <w:t>o</w:t>
      </w:r>
      <w:r w:rsidR="00B85E3C">
        <w:rPr>
          <w:rFonts w:ascii="Times New Roman" w:hAnsi="Times New Roman" w:cs="Times New Roman"/>
          <w:color w:val="000000"/>
        </w:rPr>
        <w:t xml:space="preserve"> sinal</w:t>
      </w:r>
      <w:r w:rsidR="00FF3554">
        <w:rPr>
          <w:rFonts w:ascii="Times New Roman" w:hAnsi="Times New Roman" w:cs="Times New Roman"/>
          <w:color w:val="000000"/>
        </w:rPr>
        <w:t xml:space="preserve"> perceptível d</w:t>
      </w:r>
      <w:r w:rsidR="00AA69E9">
        <w:rPr>
          <w:rFonts w:ascii="Times New Roman" w:hAnsi="Times New Roman" w:cs="Times New Roman"/>
          <w:color w:val="000000"/>
        </w:rPr>
        <w:t>a separação paradigmática</w:t>
      </w:r>
      <w:r w:rsidR="00FF3554">
        <w:rPr>
          <w:rFonts w:ascii="Times New Roman" w:hAnsi="Times New Roman" w:cs="Times New Roman"/>
          <w:color w:val="000000"/>
        </w:rPr>
        <w:t xml:space="preserve"> </w:t>
      </w:r>
      <w:r w:rsidR="005E769F">
        <w:rPr>
          <w:rFonts w:ascii="Times New Roman" w:hAnsi="Times New Roman" w:cs="Times New Roman"/>
          <w:color w:val="000000"/>
        </w:rPr>
        <w:t>assinalada por</w:t>
      </w:r>
      <w:r w:rsidR="00FF3554">
        <w:rPr>
          <w:rFonts w:ascii="Times New Roman" w:hAnsi="Times New Roman" w:cs="Times New Roman"/>
          <w:color w:val="000000"/>
        </w:rPr>
        <w:t xml:space="preserve"> </w:t>
      </w:r>
      <w:r w:rsidR="00E335A3">
        <w:rPr>
          <w:rFonts w:ascii="Times New Roman" w:hAnsi="Times New Roman" w:cs="Times New Roman"/>
          <w:color w:val="000000"/>
        </w:rPr>
        <w:t xml:space="preserve">Hilda </w:t>
      </w:r>
      <w:r w:rsidR="00FF3554">
        <w:rPr>
          <w:rFonts w:ascii="Times New Roman" w:hAnsi="Times New Roman" w:cs="Times New Roman"/>
          <w:color w:val="000000"/>
        </w:rPr>
        <w:t>Smith,</w:t>
      </w:r>
      <w:r w:rsidR="00B85E3C">
        <w:rPr>
          <w:rFonts w:ascii="Times New Roman" w:hAnsi="Times New Roman" w:cs="Times New Roman"/>
          <w:color w:val="000000"/>
        </w:rPr>
        <w:t xml:space="preserve"> está no</w:t>
      </w:r>
      <w:r w:rsidR="000538E4">
        <w:rPr>
          <w:rFonts w:ascii="Times New Roman" w:hAnsi="Times New Roman" w:cs="Times New Roman"/>
          <w:color w:val="000000"/>
        </w:rPr>
        <w:t xml:space="preserve"> </w:t>
      </w:r>
      <w:r w:rsidR="00687D57" w:rsidRPr="005E76A6">
        <w:rPr>
          <w:rFonts w:ascii="Times New Roman" w:hAnsi="Times New Roman" w:cs="Times New Roman"/>
          <w:color w:val="000000"/>
        </w:rPr>
        <w:t>número</w:t>
      </w:r>
      <w:r w:rsidR="003040B8" w:rsidRPr="005E76A6">
        <w:rPr>
          <w:rFonts w:ascii="Times New Roman" w:hAnsi="Times New Roman" w:cs="Times New Roman"/>
          <w:color w:val="000000"/>
        </w:rPr>
        <w:t xml:space="preserve"> </w:t>
      </w:r>
      <w:r w:rsidR="009A223D" w:rsidRPr="005E76A6">
        <w:rPr>
          <w:rFonts w:ascii="Times New Roman" w:hAnsi="Times New Roman" w:cs="Times New Roman"/>
          <w:color w:val="000000"/>
        </w:rPr>
        <w:t>ainda</w:t>
      </w:r>
      <w:r w:rsidR="000538E4" w:rsidRPr="005E76A6">
        <w:rPr>
          <w:rFonts w:ascii="Times New Roman" w:hAnsi="Times New Roman" w:cs="Times New Roman"/>
          <w:color w:val="000000"/>
        </w:rPr>
        <w:t xml:space="preserve"> restrito </w:t>
      </w:r>
      <w:r w:rsidR="003040B8" w:rsidRPr="005E76A6">
        <w:rPr>
          <w:rFonts w:ascii="Times New Roman" w:hAnsi="Times New Roman" w:cs="Times New Roman"/>
          <w:color w:val="000000"/>
        </w:rPr>
        <w:t>de trabalhos</w:t>
      </w:r>
      <w:r w:rsidR="004B5FFB" w:rsidRPr="005E76A6">
        <w:rPr>
          <w:rFonts w:ascii="Times New Roman" w:hAnsi="Times New Roman" w:cs="Times New Roman"/>
          <w:color w:val="000000"/>
        </w:rPr>
        <w:t xml:space="preserve"> que aborda</w:t>
      </w:r>
      <w:r w:rsidR="00387811" w:rsidRPr="005E76A6">
        <w:rPr>
          <w:rFonts w:ascii="Times New Roman" w:hAnsi="Times New Roman" w:cs="Times New Roman"/>
          <w:color w:val="000000"/>
        </w:rPr>
        <w:t xml:space="preserve">m </w:t>
      </w:r>
      <w:r w:rsidR="007F3304" w:rsidRPr="005E76A6">
        <w:rPr>
          <w:rFonts w:ascii="Times New Roman" w:hAnsi="Times New Roman" w:cs="Times New Roman"/>
          <w:color w:val="000000"/>
        </w:rPr>
        <w:t>as historiadoras e as suas produções</w:t>
      </w:r>
      <w:r w:rsidR="00387811" w:rsidRPr="005E76A6">
        <w:rPr>
          <w:rFonts w:ascii="Times New Roman" w:hAnsi="Times New Roman" w:cs="Times New Roman"/>
          <w:color w:val="000000"/>
        </w:rPr>
        <w:t xml:space="preserve"> historiográficas</w:t>
      </w:r>
      <w:r w:rsidR="00E071AA">
        <w:rPr>
          <w:rFonts w:ascii="Times New Roman" w:hAnsi="Times New Roman" w:cs="Times New Roman"/>
          <w:color w:val="000000"/>
        </w:rPr>
        <w:t>, comparativamente àqueles que tematizam historiadores</w:t>
      </w:r>
      <w:r w:rsidR="00387811">
        <w:rPr>
          <w:rFonts w:ascii="Times New Roman" w:hAnsi="Times New Roman" w:cs="Times New Roman"/>
          <w:color w:val="000000"/>
        </w:rPr>
        <w:t>.</w:t>
      </w:r>
      <w:r w:rsidR="00A0232E">
        <w:rPr>
          <w:rFonts w:ascii="Times New Roman" w:hAnsi="Times New Roman" w:cs="Times New Roman"/>
          <w:color w:val="000000"/>
        </w:rPr>
        <w:t xml:space="preserve"> </w:t>
      </w:r>
      <w:r w:rsidR="00AA69E9">
        <w:rPr>
          <w:rFonts w:ascii="Times New Roman" w:hAnsi="Times New Roman" w:cs="Times New Roman"/>
          <w:color w:val="000000"/>
        </w:rPr>
        <w:t xml:space="preserve">A </w:t>
      </w:r>
      <w:r w:rsidR="003040B8">
        <w:rPr>
          <w:rFonts w:ascii="Times New Roman" w:hAnsi="Times New Roman" w:cs="Times New Roman"/>
          <w:color w:val="000000"/>
        </w:rPr>
        <w:t>notícia</w:t>
      </w:r>
      <w:r w:rsidR="00266692">
        <w:rPr>
          <w:rFonts w:ascii="Times New Roman" w:hAnsi="Times New Roman" w:cs="Times New Roman"/>
          <w:color w:val="000000"/>
        </w:rPr>
        <w:t xml:space="preserve"> alentadora</w:t>
      </w:r>
      <w:r w:rsidR="003040B8">
        <w:rPr>
          <w:rFonts w:ascii="Times New Roman" w:hAnsi="Times New Roman" w:cs="Times New Roman"/>
          <w:color w:val="000000"/>
        </w:rPr>
        <w:t xml:space="preserve"> é a de que algumas </w:t>
      </w:r>
      <w:r w:rsidR="00266692">
        <w:rPr>
          <w:rFonts w:ascii="Times New Roman" w:hAnsi="Times New Roman" w:cs="Times New Roman"/>
          <w:color w:val="000000"/>
        </w:rPr>
        <w:t xml:space="preserve">boas </w:t>
      </w:r>
      <w:r w:rsidR="00E335A3">
        <w:rPr>
          <w:rFonts w:ascii="Times New Roman" w:hAnsi="Times New Roman" w:cs="Times New Roman"/>
          <w:color w:val="000000"/>
        </w:rPr>
        <w:t>exceções já aparecem</w:t>
      </w:r>
      <w:r w:rsidR="001C30BA">
        <w:rPr>
          <w:rFonts w:ascii="Times New Roman" w:hAnsi="Times New Roman" w:cs="Times New Roman"/>
          <w:color w:val="000000"/>
        </w:rPr>
        <w:t xml:space="preserve"> no horizonte. Refiro-me às</w:t>
      </w:r>
      <w:r w:rsidR="00A0232E">
        <w:rPr>
          <w:rFonts w:ascii="Times New Roman" w:hAnsi="Times New Roman" w:cs="Times New Roman"/>
          <w:color w:val="000000"/>
        </w:rPr>
        <w:t xml:space="preserve"> teses</w:t>
      </w:r>
      <w:r w:rsidR="00E355B7">
        <w:rPr>
          <w:rFonts w:ascii="Times New Roman" w:hAnsi="Times New Roman" w:cs="Times New Roman"/>
          <w:color w:val="000000"/>
        </w:rPr>
        <w:t xml:space="preserve"> recentes de </w:t>
      </w:r>
      <w:r w:rsidR="00E355B7" w:rsidRPr="005E76A6">
        <w:rPr>
          <w:rFonts w:ascii="Times New Roman" w:hAnsi="Times New Roman" w:cs="Times New Roman"/>
          <w:color w:val="000000"/>
        </w:rPr>
        <w:t>Carmem Liblik</w:t>
      </w:r>
      <w:r w:rsidR="004840CC" w:rsidRPr="005E76A6">
        <w:rPr>
          <w:rFonts w:ascii="Times New Roman" w:hAnsi="Times New Roman" w:cs="Times New Roman"/>
          <w:color w:val="000000"/>
        </w:rPr>
        <w:t xml:space="preserve"> (2017),</w:t>
      </w:r>
      <w:r w:rsidR="009B780F" w:rsidRPr="005E76A6">
        <w:rPr>
          <w:rFonts w:ascii="Times New Roman" w:hAnsi="Times New Roman" w:cs="Times New Roman"/>
          <w:color w:val="000000"/>
        </w:rPr>
        <w:t xml:space="preserve"> </w:t>
      </w:r>
      <w:r w:rsidR="004840CC" w:rsidRPr="005E76A6">
        <w:rPr>
          <w:rFonts w:ascii="Times New Roman" w:hAnsi="Times New Roman" w:cs="Times New Roman"/>
          <w:i/>
          <w:color w:val="000000"/>
        </w:rPr>
        <w:t>Uma história toda sua: trajetórias de historiadoras brasileiras (1934-1990)</w:t>
      </w:r>
      <w:r w:rsidR="00E355B7" w:rsidRPr="005E76A6">
        <w:rPr>
          <w:rFonts w:ascii="Times New Roman" w:hAnsi="Times New Roman" w:cs="Times New Roman"/>
          <w:i/>
          <w:color w:val="000000"/>
        </w:rPr>
        <w:t xml:space="preserve">, </w:t>
      </w:r>
      <w:r w:rsidR="00E355B7" w:rsidRPr="005E76A6">
        <w:rPr>
          <w:rFonts w:ascii="Times New Roman" w:hAnsi="Times New Roman" w:cs="Times New Roman"/>
          <w:color w:val="000000"/>
        </w:rPr>
        <w:t>Octavio Erberele Junior</w:t>
      </w:r>
      <w:r w:rsidR="009B780F" w:rsidRPr="005E76A6">
        <w:rPr>
          <w:rFonts w:ascii="Times New Roman" w:hAnsi="Times New Roman" w:cs="Times New Roman"/>
          <w:color w:val="000000"/>
        </w:rPr>
        <w:t xml:space="preserve"> (2016), </w:t>
      </w:r>
      <w:r w:rsidR="009B780F" w:rsidRPr="005E76A6">
        <w:rPr>
          <w:rFonts w:ascii="Times New Roman" w:hAnsi="Times New Roman" w:cs="Times New Roman"/>
          <w:i/>
          <w:color w:val="000000"/>
        </w:rPr>
        <w:t>A trajetória intelectual de Alice P. Canabrava (1935-1997)</w:t>
      </w:r>
      <w:r w:rsidR="00E355B7" w:rsidRPr="005E76A6">
        <w:rPr>
          <w:rFonts w:ascii="Times New Roman" w:hAnsi="Times New Roman" w:cs="Times New Roman"/>
          <w:i/>
          <w:color w:val="000000"/>
        </w:rPr>
        <w:t xml:space="preserve"> </w:t>
      </w:r>
      <w:r w:rsidR="00E355B7" w:rsidRPr="005E76A6">
        <w:rPr>
          <w:rFonts w:ascii="Times New Roman" w:hAnsi="Times New Roman" w:cs="Times New Roman"/>
          <w:color w:val="000000"/>
        </w:rPr>
        <w:t>e Da</w:t>
      </w:r>
      <w:r w:rsidR="001C30BA" w:rsidRPr="005E76A6">
        <w:rPr>
          <w:rFonts w:ascii="Times New Roman" w:hAnsi="Times New Roman" w:cs="Times New Roman"/>
          <w:color w:val="000000"/>
        </w:rPr>
        <w:t xml:space="preserve">iane </w:t>
      </w:r>
      <w:r w:rsidR="009B780F" w:rsidRPr="005E76A6">
        <w:rPr>
          <w:rFonts w:ascii="Times New Roman" w:hAnsi="Times New Roman" w:cs="Times New Roman"/>
          <w:color w:val="000000"/>
        </w:rPr>
        <w:t xml:space="preserve">Vaiz </w:t>
      </w:r>
      <w:r w:rsidR="001C30BA" w:rsidRPr="005E76A6">
        <w:rPr>
          <w:rFonts w:ascii="Times New Roman" w:hAnsi="Times New Roman" w:cs="Times New Roman"/>
          <w:color w:val="000000"/>
        </w:rPr>
        <w:t>Machado (2016)</w:t>
      </w:r>
      <w:r w:rsidR="009B780F" w:rsidRPr="005E76A6">
        <w:rPr>
          <w:rFonts w:ascii="Times New Roman" w:hAnsi="Times New Roman" w:cs="Times New Roman"/>
          <w:color w:val="000000"/>
        </w:rPr>
        <w:t xml:space="preserve">, </w:t>
      </w:r>
      <w:r w:rsidR="0021558D" w:rsidRPr="005E76A6">
        <w:rPr>
          <w:rFonts w:ascii="Times New Roman" w:hAnsi="Times New Roman" w:cs="Times New Roman"/>
          <w:i/>
          <w:color w:val="000000"/>
        </w:rPr>
        <w:t>Por uma “ciência histórica”:</w:t>
      </w:r>
      <w:r w:rsidR="00077BC1" w:rsidRPr="005E76A6">
        <w:rPr>
          <w:rFonts w:ascii="Times New Roman" w:hAnsi="Times New Roman" w:cs="Times New Roman"/>
          <w:i/>
          <w:color w:val="000000"/>
        </w:rPr>
        <w:t xml:space="preserve"> </w:t>
      </w:r>
      <w:r w:rsidR="0021558D" w:rsidRPr="005E76A6">
        <w:rPr>
          <w:rFonts w:ascii="Times New Roman" w:hAnsi="Times New Roman" w:cs="Times New Roman"/>
          <w:i/>
          <w:color w:val="000000"/>
        </w:rPr>
        <w:t>o percurso intelectual de Cecília Westphalen, 1950-1998,</w:t>
      </w:r>
      <w:r w:rsidR="0021558D">
        <w:rPr>
          <w:rFonts w:ascii="Times New Roman" w:hAnsi="Times New Roman" w:cs="Times New Roman"/>
          <w:i/>
          <w:color w:val="000000"/>
        </w:rPr>
        <w:t xml:space="preserve"> </w:t>
      </w:r>
      <w:r w:rsidR="00E355B7">
        <w:rPr>
          <w:rFonts w:ascii="Times New Roman" w:hAnsi="Times New Roman" w:cs="Times New Roman"/>
          <w:color w:val="000000"/>
        </w:rPr>
        <w:t xml:space="preserve">que merecem destaque não somente pela qualidade </w:t>
      </w:r>
      <w:r w:rsidR="007F3304">
        <w:rPr>
          <w:rFonts w:ascii="Times New Roman" w:hAnsi="Times New Roman" w:cs="Times New Roman"/>
          <w:color w:val="000000"/>
        </w:rPr>
        <w:t>e originalidade</w:t>
      </w:r>
      <w:r w:rsidR="00E355B7">
        <w:rPr>
          <w:rFonts w:ascii="Times New Roman" w:hAnsi="Times New Roman" w:cs="Times New Roman"/>
          <w:color w:val="000000"/>
        </w:rPr>
        <w:t>, m</w:t>
      </w:r>
      <w:r w:rsidR="003040B8">
        <w:rPr>
          <w:rFonts w:ascii="Times New Roman" w:hAnsi="Times New Roman" w:cs="Times New Roman"/>
          <w:color w:val="000000"/>
        </w:rPr>
        <w:t>as por despontarem</w:t>
      </w:r>
      <w:r w:rsidR="00CE2F05">
        <w:rPr>
          <w:rFonts w:ascii="Times New Roman" w:hAnsi="Times New Roman" w:cs="Times New Roman"/>
          <w:color w:val="000000"/>
        </w:rPr>
        <w:t xml:space="preserve"> em um campo de investigaçã</w:t>
      </w:r>
      <w:r w:rsidR="00A0232E">
        <w:rPr>
          <w:rFonts w:ascii="Times New Roman" w:hAnsi="Times New Roman" w:cs="Times New Roman"/>
          <w:color w:val="000000"/>
        </w:rPr>
        <w:t xml:space="preserve">o cuja </w:t>
      </w:r>
      <w:r w:rsidR="00CE2F05">
        <w:rPr>
          <w:rFonts w:ascii="Times New Roman" w:hAnsi="Times New Roman" w:cs="Times New Roman"/>
          <w:color w:val="000000"/>
        </w:rPr>
        <w:t xml:space="preserve">renovação </w:t>
      </w:r>
      <w:r w:rsidR="00687D57">
        <w:rPr>
          <w:rFonts w:ascii="Times New Roman" w:hAnsi="Times New Roman" w:cs="Times New Roman"/>
          <w:color w:val="000000"/>
        </w:rPr>
        <w:t>nas últimas décadas se evidenciou em</w:t>
      </w:r>
      <w:r w:rsidR="00CE2F05">
        <w:rPr>
          <w:rFonts w:ascii="Times New Roman" w:hAnsi="Times New Roman" w:cs="Times New Roman"/>
          <w:color w:val="000000"/>
        </w:rPr>
        <w:t xml:space="preserve"> </w:t>
      </w:r>
      <w:r w:rsidR="00092217">
        <w:rPr>
          <w:rFonts w:ascii="Times New Roman" w:hAnsi="Times New Roman" w:cs="Times New Roman"/>
          <w:color w:val="000000"/>
        </w:rPr>
        <w:t>pes</w:t>
      </w:r>
      <w:r w:rsidR="009B780F">
        <w:rPr>
          <w:rFonts w:ascii="Times New Roman" w:hAnsi="Times New Roman" w:cs="Times New Roman"/>
          <w:color w:val="000000"/>
        </w:rPr>
        <w:t>quisas com foco predominante em trajetórias de historiadores e em</w:t>
      </w:r>
      <w:r w:rsidR="00092217">
        <w:rPr>
          <w:rFonts w:ascii="Times New Roman" w:hAnsi="Times New Roman" w:cs="Times New Roman"/>
          <w:color w:val="000000"/>
        </w:rPr>
        <w:t xml:space="preserve"> </w:t>
      </w:r>
      <w:r w:rsidR="0051066E">
        <w:rPr>
          <w:rFonts w:ascii="Times New Roman" w:hAnsi="Times New Roman" w:cs="Times New Roman"/>
          <w:color w:val="000000"/>
        </w:rPr>
        <w:t>produções intelectuais de autoria masculina</w:t>
      </w:r>
      <w:r w:rsidR="005739F6">
        <w:rPr>
          <w:rFonts w:ascii="Times New Roman" w:hAnsi="Times New Roman" w:cs="Times New Roman"/>
          <w:color w:val="000000"/>
        </w:rPr>
        <w:t>.</w:t>
      </w:r>
      <w:r w:rsidR="00B85385">
        <w:rPr>
          <w:rStyle w:val="Refdenotaderodap"/>
          <w:rFonts w:ascii="Times New Roman" w:hAnsi="Times New Roman" w:cs="Times New Roman"/>
          <w:color w:val="000000"/>
        </w:rPr>
        <w:footnoteReference w:id="16"/>
      </w:r>
      <w:r w:rsidR="00347F87">
        <w:rPr>
          <w:rFonts w:ascii="Times New Roman" w:hAnsi="Times New Roman" w:cs="Times New Roman"/>
          <w:color w:val="000000"/>
        </w:rPr>
        <w:t xml:space="preserve"> </w:t>
      </w:r>
    </w:p>
    <w:p w14:paraId="5ECE3908" w14:textId="2641416F" w:rsidR="00DF307D" w:rsidRDefault="00953B06" w:rsidP="00077BC1">
      <w:pPr>
        <w:widowControl w:val="0"/>
        <w:autoSpaceDE w:val="0"/>
        <w:autoSpaceDN w:val="0"/>
        <w:adjustRightInd w:val="0"/>
        <w:spacing w:line="360" w:lineRule="auto"/>
        <w:ind w:firstLine="567"/>
        <w:jc w:val="both"/>
        <w:outlineLvl w:val="0"/>
        <w:rPr>
          <w:rFonts w:ascii="Times New Roman" w:hAnsi="Times New Roman" w:cs="Times New Roman"/>
          <w:color w:val="000000"/>
        </w:rPr>
      </w:pPr>
      <w:r>
        <w:rPr>
          <w:rFonts w:ascii="Times New Roman" w:hAnsi="Times New Roman" w:cs="Times New Roman"/>
          <w:color w:val="000000"/>
        </w:rPr>
        <w:t xml:space="preserve"> </w:t>
      </w:r>
      <w:r w:rsidR="002C63D2">
        <w:rPr>
          <w:rFonts w:ascii="Times New Roman" w:hAnsi="Times New Roman" w:cs="Times New Roman"/>
          <w:color w:val="000000"/>
        </w:rPr>
        <w:t>P</w:t>
      </w:r>
      <w:r w:rsidR="0087568A">
        <w:rPr>
          <w:rFonts w:ascii="Times New Roman" w:hAnsi="Times New Roman" w:cs="Times New Roman"/>
          <w:color w:val="000000"/>
        </w:rPr>
        <w:t xml:space="preserve">or outro lado, o </w:t>
      </w:r>
      <w:r w:rsidR="0087568A" w:rsidRPr="001A392C">
        <w:rPr>
          <w:rFonts w:ascii="Times New Roman" w:hAnsi="Times New Roman" w:cs="Times New Roman"/>
          <w:color w:val="000000"/>
        </w:rPr>
        <w:t>campo fértil da história social das mulheres</w:t>
      </w:r>
      <w:r w:rsidR="000A4616" w:rsidRPr="001A392C">
        <w:rPr>
          <w:rFonts w:ascii="Times New Roman" w:hAnsi="Times New Roman" w:cs="Times New Roman"/>
          <w:color w:val="000000"/>
        </w:rPr>
        <w:t xml:space="preserve"> e estudos de gênero</w:t>
      </w:r>
      <w:r w:rsidR="0087568A">
        <w:rPr>
          <w:rFonts w:ascii="Times New Roman" w:hAnsi="Times New Roman" w:cs="Times New Roman"/>
          <w:color w:val="000000"/>
        </w:rPr>
        <w:t xml:space="preserve">, </w:t>
      </w:r>
      <w:r w:rsidR="00D43613">
        <w:rPr>
          <w:rFonts w:ascii="Times New Roman" w:hAnsi="Times New Roman" w:cs="Times New Roman"/>
          <w:color w:val="000000"/>
        </w:rPr>
        <w:t xml:space="preserve">constituído </w:t>
      </w:r>
      <w:r w:rsidR="003505DC">
        <w:rPr>
          <w:rFonts w:ascii="Times New Roman" w:hAnsi="Times New Roman" w:cs="Times New Roman"/>
          <w:color w:val="000000"/>
        </w:rPr>
        <w:t>no contexto</w:t>
      </w:r>
      <w:r w:rsidR="0023752D">
        <w:rPr>
          <w:rFonts w:ascii="Times New Roman" w:hAnsi="Times New Roman" w:cs="Times New Roman"/>
          <w:color w:val="000000"/>
        </w:rPr>
        <w:t xml:space="preserve"> dos movimentos </w:t>
      </w:r>
      <w:r w:rsidR="0087568A">
        <w:rPr>
          <w:rFonts w:ascii="Times New Roman" w:hAnsi="Times New Roman" w:cs="Times New Roman"/>
          <w:color w:val="000000"/>
        </w:rPr>
        <w:t>feminista</w:t>
      </w:r>
      <w:r w:rsidR="00A3283E">
        <w:rPr>
          <w:rFonts w:ascii="Times New Roman" w:hAnsi="Times New Roman" w:cs="Times New Roman"/>
          <w:color w:val="000000"/>
        </w:rPr>
        <w:t>s desde os anos 1970, conquistou</w:t>
      </w:r>
      <w:r w:rsidR="0087568A">
        <w:rPr>
          <w:rFonts w:ascii="Times New Roman" w:hAnsi="Times New Roman" w:cs="Times New Roman"/>
          <w:color w:val="000000"/>
        </w:rPr>
        <w:t xml:space="preserve"> a </w:t>
      </w:r>
      <w:r w:rsidR="0087568A">
        <w:rPr>
          <w:rFonts w:ascii="Times New Roman" w:hAnsi="Times New Roman" w:cs="Times New Roman"/>
          <w:color w:val="000000"/>
        </w:rPr>
        <w:lastRenderedPageBreak/>
        <w:t xml:space="preserve">sua </w:t>
      </w:r>
      <w:r w:rsidR="00A0232E">
        <w:rPr>
          <w:rFonts w:ascii="Times New Roman" w:hAnsi="Times New Roman" w:cs="Times New Roman"/>
          <w:color w:val="000000"/>
        </w:rPr>
        <w:t>robustez</w:t>
      </w:r>
      <w:r w:rsidR="00A3283E">
        <w:rPr>
          <w:rFonts w:ascii="Times New Roman" w:hAnsi="Times New Roman" w:cs="Times New Roman"/>
          <w:color w:val="000000"/>
        </w:rPr>
        <w:t xml:space="preserve"> </w:t>
      </w:r>
      <w:r w:rsidR="00F050FE">
        <w:rPr>
          <w:rFonts w:ascii="Times New Roman" w:hAnsi="Times New Roman" w:cs="Times New Roman"/>
          <w:color w:val="000000"/>
        </w:rPr>
        <w:t xml:space="preserve">institucional </w:t>
      </w:r>
      <w:r w:rsidR="00A3283E">
        <w:rPr>
          <w:rFonts w:ascii="Times New Roman" w:hAnsi="Times New Roman" w:cs="Times New Roman"/>
          <w:color w:val="000000"/>
        </w:rPr>
        <w:t>com uma produção acadêmica hoje consolidada</w:t>
      </w:r>
      <w:r w:rsidR="00B85385">
        <w:rPr>
          <w:rFonts w:ascii="Times New Roman" w:hAnsi="Times New Roman" w:cs="Times New Roman"/>
          <w:color w:val="000000"/>
        </w:rPr>
        <w:t>.</w:t>
      </w:r>
      <w:r w:rsidR="00B85385">
        <w:rPr>
          <w:rStyle w:val="Refdenotaderodap"/>
          <w:rFonts w:ascii="Times New Roman" w:hAnsi="Times New Roman" w:cs="Times New Roman"/>
          <w:color w:val="000000"/>
        </w:rPr>
        <w:footnoteReference w:id="17"/>
      </w:r>
      <w:r w:rsidR="00FA3DC2">
        <w:rPr>
          <w:rFonts w:ascii="Times New Roman" w:hAnsi="Times New Roman" w:cs="Times New Roman"/>
          <w:color w:val="000000"/>
        </w:rPr>
        <w:t xml:space="preserve"> </w:t>
      </w:r>
      <w:r w:rsidR="0023752D">
        <w:rPr>
          <w:rFonts w:ascii="Times New Roman" w:hAnsi="Times New Roman" w:cs="Times New Roman"/>
          <w:color w:val="000000"/>
        </w:rPr>
        <w:t>Ninguém mais duvida de qu</w:t>
      </w:r>
      <w:r w:rsidR="00375AEF">
        <w:rPr>
          <w:rFonts w:ascii="Times New Roman" w:hAnsi="Times New Roman" w:cs="Times New Roman"/>
          <w:color w:val="000000"/>
        </w:rPr>
        <w:t xml:space="preserve">e as mulheres </w:t>
      </w:r>
      <w:r w:rsidR="00A3283E">
        <w:rPr>
          <w:rFonts w:ascii="Times New Roman" w:hAnsi="Times New Roman" w:cs="Times New Roman"/>
          <w:color w:val="000000"/>
        </w:rPr>
        <w:t>possuem a sua própria h</w:t>
      </w:r>
      <w:r w:rsidR="0023752D">
        <w:rPr>
          <w:rFonts w:ascii="Times New Roman" w:hAnsi="Times New Roman" w:cs="Times New Roman"/>
          <w:color w:val="000000"/>
        </w:rPr>
        <w:t>istória</w:t>
      </w:r>
      <w:r w:rsidR="00A0232E">
        <w:rPr>
          <w:rFonts w:ascii="Times New Roman" w:hAnsi="Times New Roman" w:cs="Times New Roman"/>
          <w:color w:val="000000"/>
        </w:rPr>
        <w:t xml:space="preserve"> e </w:t>
      </w:r>
      <w:r w:rsidR="0023752D">
        <w:rPr>
          <w:rFonts w:ascii="Times New Roman" w:hAnsi="Times New Roman" w:cs="Times New Roman"/>
          <w:color w:val="000000"/>
        </w:rPr>
        <w:t>d</w:t>
      </w:r>
      <w:r w:rsidR="00A3283E">
        <w:rPr>
          <w:rFonts w:ascii="Times New Roman" w:hAnsi="Times New Roman" w:cs="Times New Roman"/>
          <w:color w:val="000000"/>
        </w:rPr>
        <w:t>e que a escrita dessa história seja</w:t>
      </w:r>
      <w:r w:rsidR="0023752D">
        <w:rPr>
          <w:rFonts w:ascii="Times New Roman" w:hAnsi="Times New Roman" w:cs="Times New Roman"/>
          <w:color w:val="000000"/>
        </w:rPr>
        <w:t xml:space="preserve"> capaz de “iluminar e sofisticar a História dita geral”</w:t>
      </w:r>
      <w:r w:rsidR="003C71F1">
        <w:rPr>
          <w:rFonts w:ascii="Times New Roman" w:hAnsi="Times New Roman" w:cs="Times New Roman"/>
          <w:color w:val="000000"/>
        </w:rPr>
        <w:t xml:space="preserve">, é </w:t>
      </w:r>
      <w:r w:rsidR="002801C3">
        <w:rPr>
          <w:rFonts w:ascii="Times New Roman" w:hAnsi="Times New Roman" w:cs="Times New Roman"/>
          <w:color w:val="000000"/>
        </w:rPr>
        <w:t xml:space="preserve">o </w:t>
      </w:r>
      <w:r w:rsidR="003C71F1">
        <w:rPr>
          <w:rFonts w:ascii="Times New Roman" w:hAnsi="Times New Roman" w:cs="Times New Roman"/>
          <w:color w:val="000000"/>
        </w:rPr>
        <w:t>que afirmam Carla Pinsky</w:t>
      </w:r>
      <w:r w:rsidR="00A0232E">
        <w:rPr>
          <w:rFonts w:ascii="Times New Roman" w:hAnsi="Times New Roman" w:cs="Times New Roman"/>
          <w:color w:val="000000"/>
        </w:rPr>
        <w:t xml:space="preserve"> e Joana Pedro na apresentação da obra coletiva </w:t>
      </w:r>
      <w:r w:rsidR="00A0232E" w:rsidRPr="00CA614B">
        <w:rPr>
          <w:rFonts w:ascii="Times New Roman" w:hAnsi="Times New Roman" w:cs="Times New Roman"/>
          <w:i/>
          <w:color w:val="000000"/>
        </w:rPr>
        <w:t xml:space="preserve">Nova </w:t>
      </w:r>
      <w:r w:rsidR="00B85385">
        <w:rPr>
          <w:rFonts w:ascii="Times New Roman" w:hAnsi="Times New Roman" w:cs="Times New Roman"/>
          <w:i/>
          <w:color w:val="000000"/>
        </w:rPr>
        <w:t>H</w:t>
      </w:r>
      <w:r w:rsidR="00A0232E" w:rsidRPr="00CA614B">
        <w:rPr>
          <w:rFonts w:ascii="Times New Roman" w:hAnsi="Times New Roman" w:cs="Times New Roman"/>
          <w:i/>
          <w:color w:val="000000"/>
        </w:rPr>
        <w:t>istória das mulheres</w:t>
      </w:r>
      <w:r w:rsidR="00CA614B">
        <w:rPr>
          <w:rFonts w:ascii="Times New Roman" w:hAnsi="Times New Roman" w:cs="Times New Roman"/>
          <w:color w:val="000000"/>
        </w:rPr>
        <w:t xml:space="preserve">, publicada em 2013 </w:t>
      </w:r>
      <w:r w:rsidR="0023752D">
        <w:rPr>
          <w:rFonts w:ascii="Times New Roman" w:hAnsi="Times New Roman" w:cs="Times New Roman"/>
          <w:color w:val="000000"/>
        </w:rPr>
        <w:t>(</w:t>
      </w:r>
      <w:r w:rsidR="00464629">
        <w:rPr>
          <w:rFonts w:ascii="Times New Roman" w:hAnsi="Times New Roman" w:cs="Times New Roman"/>
          <w:color w:val="000000"/>
        </w:rPr>
        <w:t>PINSKY</w:t>
      </w:r>
      <w:r w:rsidR="0023752D">
        <w:rPr>
          <w:rFonts w:ascii="Times New Roman" w:hAnsi="Times New Roman" w:cs="Times New Roman"/>
          <w:color w:val="000000"/>
        </w:rPr>
        <w:t xml:space="preserve"> e </w:t>
      </w:r>
      <w:r w:rsidR="00464629">
        <w:rPr>
          <w:rFonts w:ascii="Times New Roman" w:hAnsi="Times New Roman" w:cs="Times New Roman"/>
          <w:color w:val="000000"/>
        </w:rPr>
        <w:t xml:space="preserve">PEDRO </w:t>
      </w:r>
      <w:r w:rsidR="0023752D">
        <w:rPr>
          <w:rFonts w:ascii="Times New Roman" w:hAnsi="Times New Roman" w:cs="Times New Roman"/>
          <w:color w:val="000000"/>
        </w:rPr>
        <w:t>2013).</w:t>
      </w:r>
      <w:r w:rsidR="00687D57">
        <w:rPr>
          <w:rFonts w:ascii="Times New Roman" w:hAnsi="Times New Roman" w:cs="Times New Roman"/>
          <w:color w:val="000000"/>
        </w:rPr>
        <w:t xml:space="preserve"> </w:t>
      </w:r>
      <w:r w:rsidR="00F050FE">
        <w:rPr>
          <w:rFonts w:ascii="Times New Roman" w:hAnsi="Times New Roman" w:cs="Times New Roman"/>
          <w:color w:val="000000"/>
        </w:rPr>
        <w:t>Nesse conjunto vasto</w:t>
      </w:r>
      <w:r w:rsidR="00FA3DC2">
        <w:rPr>
          <w:rFonts w:ascii="Times New Roman" w:hAnsi="Times New Roman" w:cs="Times New Roman"/>
          <w:color w:val="000000"/>
        </w:rPr>
        <w:t xml:space="preserve"> de estudos,  observa-se, contudo, que </w:t>
      </w:r>
      <w:r w:rsidR="009B780F">
        <w:rPr>
          <w:rFonts w:ascii="Times New Roman" w:hAnsi="Times New Roman" w:cs="Times New Roman"/>
          <w:color w:val="000000"/>
        </w:rPr>
        <w:t>o “feminino”</w:t>
      </w:r>
      <w:r w:rsidR="00F050FE">
        <w:rPr>
          <w:rFonts w:ascii="Times New Roman" w:hAnsi="Times New Roman" w:cs="Times New Roman"/>
          <w:color w:val="000000"/>
        </w:rPr>
        <w:t xml:space="preserve"> aparece vinculado</w:t>
      </w:r>
      <w:r w:rsidR="009B780F">
        <w:rPr>
          <w:rFonts w:ascii="Times New Roman" w:hAnsi="Times New Roman" w:cs="Times New Roman"/>
          <w:color w:val="000000"/>
        </w:rPr>
        <w:t>, de modo majoritário, às temáticas do corpo, da sexualidade, da maternidade, da família e do cotidiano e, raramente, às atividades</w:t>
      </w:r>
      <w:r w:rsidR="00613EC1">
        <w:rPr>
          <w:rFonts w:ascii="Times New Roman" w:hAnsi="Times New Roman" w:cs="Times New Roman"/>
          <w:color w:val="000000"/>
        </w:rPr>
        <w:t xml:space="preserve"> letradas</w:t>
      </w:r>
      <w:r w:rsidR="009B780F">
        <w:rPr>
          <w:rFonts w:ascii="Times New Roman" w:hAnsi="Times New Roman" w:cs="Times New Roman"/>
          <w:color w:val="000000"/>
        </w:rPr>
        <w:t xml:space="preserve"> e i</w:t>
      </w:r>
      <w:r w:rsidR="0021558D">
        <w:rPr>
          <w:rFonts w:ascii="Times New Roman" w:hAnsi="Times New Roman" w:cs="Times New Roman"/>
          <w:color w:val="000000"/>
        </w:rPr>
        <w:t>ntelectuais</w:t>
      </w:r>
      <w:r w:rsidR="009B780F">
        <w:rPr>
          <w:rFonts w:ascii="Times New Roman" w:hAnsi="Times New Roman" w:cs="Times New Roman"/>
          <w:color w:val="000000"/>
        </w:rPr>
        <w:t>.</w:t>
      </w:r>
      <w:r w:rsidR="009B780F">
        <w:rPr>
          <w:rStyle w:val="Refdenotaderodap"/>
          <w:rFonts w:ascii="Times New Roman" w:hAnsi="Times New Roman" w:cs="Times New Roman"/>
          <w:color w:val="000000"/>
        </w:rPr>
        <w:footnoteReference w:id="18"/>
      </w:r>
      <w:r w:rsidR="00FA3DC2">
        <w:rPr>
          <w:rFonts w:ascii="Times New Roman" w:hAnsi="Times New Roman" w:cs="Times New Roman"/>
          <w:color w:val="000000"/>
        </w:rPr>
        <w:t xml:space="preserve"> </w:t>
      </w:r>
    </w:p>
    <w:p w14:paraId="2FE61148" w14:textId="1597A084" w:rsidR="00A3764A" w:rsidRDefault="006A0263" w:rsidP="009559FC">
      <w:pPr>
        <w:widowControl w:val="0"/>
        <w:autoSpaceDE w:val="0"/>
        <w:autoSpaceDN w:val="0"/>
        <w:adjustRightInd w:val="0"/>
        <w:spacing w:line="360" w:lineRule="auto"/>
        <w:ind w:firstLine="567"/>
        <w:jc w:val="both"/>
        <w:outlineLvl w:val="0"/>
        <w:rPr>
          <w:rFonts w:ascii="Times New Roman" w:hAnsi="Times New Roman" w:cs="Times New Roman"/>
          <w:color w:val="000000"/>
        </w:rPr>
      </w:pPr>
      <w:r>
        <w:rPr>
          <w:rFonts w:ascii="Times New Roman" w:hAnsi="Times New Roman" w:cs="Times New Roman"/>
          <w:color w:val="000000"/>
        </w:rPr>
        <w:t>Coube, em grande parte, a</w:t>
      </w:r>
      <w:r w:rsidR="000A4616" w:rsidRPr="0044251E">
        <w:rPr>
          <w:rFonts w:ascii="Times New Roman" w:hAnsi="Times New Roman" w:cs="Times New Roman"/>
          <w:color w:val="000000"/>
        </w:rPr>
        <w:t>os</w:t>
      </w:r>
      <w:r w:rsidR="004E3776" w:rsidRPr="0044251E">
        <w:rPr>
          <w:rFonts w:ascii="Times New Roman" w:hAnsi="Times New Roman" w:cs="Times New Roman"/>
          <w:color w:val="000000"/>
        </w:rPr>
        <w:t xml:space="preserve"> </w:t>
      </w:r>
      <w:r w:rsidR="00687D57" w:rsidRPr="0044251E">
        <w:rPr>
          <w:rFonts w:ascii="Times New Roman" w:hAnsi="Times New Roman" w:cs="Times New Roman"/>
          <w:color w:val="000000"/>
        </w:rPr>
        <w:t>estudos literários</w:t>
      </w:r>
      <w:r w:rsidR="0005061D">
        <w:rPr>
          <w:rFonts w:ascii="Times New Roman" w:hAnsi="Times New Roman" w:cs="Times New Roman"/>
          <w:color w:val="000000"/>
        </w:rPr>
        <w:t xml:space="preserve"> retirarem</w:t>
      </w:r>
      <w:r>
        <w:rPr>
          <w:rFonts w:ascii="Times New Roman" w:hAnsi="Times New Roman" w:cs="Times New Roman"/>
          <w:color w:val="000000"/>
        </w:rPr>
        <w:t xml:space="preserve"> do esquecimento</w:t>
      </w:r>
      <w:r w:rsidR="0005061D">
        <w:rPr>
          <w:rFonts w:ascii="Times New Roman" w:hAnsi="Times New Roman" w:cs="Times New Roman"/>
          <w:color w:val="000000"/>
        </w:rPr>
        <w:t xml:space="preserve"> a</w:t>
      </w:r>
      <w:r w:rsidR="004E3776" w:rsidRPr="0044251E">
        <w:rPr>
          <w:rFonts w:ascii="Times New Roman" w:hAnsi="Times New Roman" w:cs="Times New Roman"/>
          <w:color w:val="000000"/>
        </w:rPr>
        <w:t xml:space="preserve"> </w:t>
      </w:r>
      <w:r w:rsidR="009B780F">
        <w:rPr>
          <w:rFonts w:ascii="Times New Roman" w:hAnsi="Times New Roman" w:cs="Times New Roman"/>
          <w:color w:val="000000"/>
        </w:rPr>
        <w:t>produção intelectual e letrada</w:t>
      </w:r>
      <w:r w:rsidR="00687D57" w:rsidRPr="0044251E">
        <w:rPr>
          <w:rFonts w:ascii="Times New Roman" w:hAnsi="Times New Roman" w:cs="Times New Roman"/>
          <w:color w:val="000000"/>
        </w:rPr>
        <w:t xml:space="preserve"> </w:t>
      </w:r>
      <w:r w:rsidR="004E3776" w:rsidRPr="0044251E">
        <w:rPr>
          <w:rFonts w:ascii="Times New Roman" w:hAnsi="Times New Roman" w:cs="Times New Roman"/>
          <w:color w:val="000000"/>
        </w:rPr>
        <w:t xml:space="preserve">de autoria </w:t>
      </w:r>
      <w:r w:rsidR="00687D57" w:rsidRPr="0044251E">
        <w:rPr>
          <w:rFonts w:ascii="Times New Roman" w:hAnsi="Times New Roman" w:cs="Times New Roman"/>
          <w:color w:val="000000"/>
        </w:rPr>
        <w:t>feminina</w:t>
      </w:r>
      <w:r w:rsidR="000A4616" w:rsidRPr="0044251E">
        <w:rPr>
          <w:rFonts w:ascii="Times New Roman" w:hAnsi="Times New Roman" w:cs="Times New Roman"/>
          <w:color w:val="000000"/>
        </w:rPr>
        <w:t>,</w:t>
      </w:r>
      <w:r w:rsidR="004E3776">
        <w:rPr>
          <w:rFonts w:ascii="Times New Roman" w:hAnsi="Times New Roman" w:cs="Times New Roman"/>
          <w:color w:val="000000"/>
        </w:rPr>
        <w:t xml:space="preserve"> </w:t>
      </w:r>
      <w:r w:rsidR="00B46A41">
        <w:rPr>
          <w:rFonts w:ascii="Times New Roman" w:hAnsi="Times New Roman" w:cs="Times New Roman"/>
          <w:color w:val="000000"/>
        </w:rPr>
        <w:t xml:space="preserve">especialmente a do Brasil no século XIX, </w:t>
      </w:r>
      <w:r w:rsidR="0036113C">
        <w:rPr>
          <w:rFonts w:ascii="Times New Roman" w:hAnsi="Times New Roman" w:cs="Times New Roman"/>
          <w:color w:val="000000"/>
        </w:rPr>
        <w:t>atravé</w:t>
      </w:r>
      <w:r w:rsidR="007C5F35">
        <w:rPr>
          <w:rFonts w:ascii="Times New Roman" w:hAnsi="Times New Roman" w:cs="Times New Roman"/>
          <w:color w:val="000000"/>
        </w:rPr>
        <w:t xml:space="preserve">s de </w:t>
      </w:r>
      <w:r w:rsidR="00F050FE">
        <w:rPr>
          <w:rFonts w:ascii="Times New Roman" w:hAnsi="Times New Roman" w:cs="Times New Roman"/>
          <w:color w:val="000000"/>
        </w:rPr>
        <w:t>dissertações</w:t>
      </w:r>
      <w:r w:rsidR="007C5F35">
        <w:rPr>
          <w:rFonts w:ascii="Times New Roman" w:hAnsi="Times New Roman" w:cs="Times New Roman"/>
          <w:color w:val="000000"/>
        </w:rPr>
        <w:t>, teses, artigos</w:t>
      </w:r>
      <w:r w:rsidR="00F050FE">
        <w:rPr>
          <w:rFonts w:ascii="Times New Roman" w:hAnsi="Times New Roman" w:cs="Times New Roman"/>
          <w:color w:val="000000"/>
        </w:rPr>
        <w:t xml:space="preserve"> </w:t>
      </w:r>
      <w:r w:rsidR="0036113C">
        <w:rPr>
          <w:rFonts w:ascii="Times New Roman" w:hAnsi="Times New Roman" w:cs="Times New Roman"/>
          <w:color w:val="000000"/>
        </w:rPr>
        <w:t xml:space="preserve">e </w:t>
      </w:r>
      <w:r w:rsidR="0034040D">
        <w:rPr>
          <w:rFonts w:ascii="Times New Roman" w:hAnsi="Times New Roman" w:cs="Times New Roman"/>
          <w:color w:val="000000"/>
        </w:rPr>
        <w:t xml:space="preserve">da </w:t>
      </w:r>
      <w:r w:rsidR="0036113C">
        <w:rPr>
          <w:rFonts w:ascii="Times New Roman" w:hAnsi="Times New Roman" w:cs="Times New Roman"/>
          <w:color w:val="000000"/>
        </w:rPr>
        <w:t>elaboração de antologias e dicionários biográficos</w:t>
      </w:r>
      <w:r w:rsidR="004E3776">
        <w:rPr>
          <w:rFonts w:ascii="Times New Roman" w:hAnsi="Times New Roman" w:cs="Times New Roman"/>
          <w:color w:val="000000"/>
        </w:rPr>
        <w:t>.</w:t>
      </w:r>
      <w:r w:rsidR="000A4616">
        <w:rPr>
          <w:rFonts w:ascii="Times New Roman" w:hAnsi="Times New Roman" w:cs="Times New Roman"/>
          <w:color w:val="000000"/>
        </w:rPr>
        <w:t xml:space="preserve"> </w:t>
      </w:r>
      <w:r>
        <w:rPr>
          <w:rFonts w:ascii="Times New Roman" w:hAnsi="Times New Roman" w:cs="Times New Roman"/>
          <w:color w:val="000000"/>
        </w:rPr>
        <w:t xml:space="preserve">Neste caso, foram </w:t>
      </w:r>
      <w:r w:rsidR="0036113C">
        <w:rPr>
          <w:rFonts w:ascii="Times New Roman" w:hAnsi="Times New Roman" w:cs="Times New Roman"/>
          <w:color w:val="000000"/>
        </w:rPr>
        <w:t xml:space="preserve">duas </w:t>
      </w:r>
      <w:r w:rsidR="000A4616">
        <w:rPr>
          <w:rFonts w:ascii="Times New Roman" w:hAnsi="Times New Roman" w:cs="Times New Roman"/>
          <w:color w:val="000000"/>
        </w:rPr>
        <w:t xml:space="preserve">referências obrigatórias </w:t>
      </w:r>
      <w:r w:rsidR="0036113C">
        <w:rPr>
          <w:rFonts w:ascii="Times New Roman" w:hAnsi="Times New Roman" w:cs="Times New Roman"/>
          <w:color w:val="000000"/>
        </w:rPr>
        <w:t>que inaugura</w:t>
      </w:r>
      <w:r>
        <w:rPr>
          <w:rFonts w:ascii="Times New Roman" w:hAnsi="Times New Roman" w:cs="Times New Roman"/>
          <w:color w:val="000000"/>
        </w:rPr>
        <w:t>ra</w:t>
      </w:r>
      <w:r w:rsidR="0036113C">
        <w:rPr>
          <w:rFonts w:ascii="Times New Roman" w:hAnsi="Times New Roman" w:cs="Times New Roman"/>
          <w:color w:val="000000"/>
        </w:rPr>
        <w:t>m</w:t>
      </w:r>
      <w:r>
        <w:rPr>
          <w:rFonts w:ascii="Times New Roman" w:hAnsi="Times New Roman" w:cs="Times New Roman"/>
          <w:color w:val="000000"/>
        </w:rPr>
        <w:t xml:space="preserve"> esses estudos nos anos 1980: a tese</w:t>
      </w:r>
      <w:r w:rsidR="0036113C">
        <w:rPr>
          <w:rFonts w:ascii="Times New Roman" w:hAnsi="Times New Roman" w:cs="Times New Roman"/>
          <w:color w:val="000000"/>
        </w:rPr>
        <w:t xml:space="preserve"> </w:t>
      </w:r>
      <w:r w:rsidR="000A4616">
        <w:rPr>
          <w:rFonts w:ascii="Times New Roman" w:hAnsi="Times New Roman" w:cs="Times New Roman"/>
          <w:color w:val="000000"/>
        </w:rPr>
        <w:t>de Norma Telles</w:t>
      </w:r>
      <w:r>
        <w:rPr>
          <w:rFonts w:ascii="Times New Roman" w:hAnsi="Times New Roman" w:cs="Times New Roman"/>
          <w:color w:val="000000"/>
        </w:rPr>
        <w:t xml:space="preserve"> (2012)</w:t>
      </w:r>
      <w:r w:rsidR="0036113C">
        <w:rPr>
          <w:rFonts w:ascii="Times New Roman" w:hAnsi="Times New Roman" w:cs="Times New Roman"/>
          <w:color w:val="000000"/>
        </w:rPr>
        <w:t xml:space="preserve">, </w:t>
      </w:r>
      <w:r w:rsidR="000A4616">
        <w:rPr>
          <w:rFonts w:ascii="Times New Roman" w:hAnsi="Times New Roman" w:cs="Times New Roman"/>
          <w:color w:val="000000"/>
        </w:rPr>
        <w:t>sobre escritoras e imaginação literária</w:t>
      </w:r>
      <w:r w:rsidR="00B46A41">
        <w:rPr>
          <w:rFonts w:ascii="Times New Roman" w:hAnsi="Times New Roman" w:cs="Times New Roman"/>
          <w:color w:val="000000"/>
        </w:rPr>
        <w:t xml:space="preserve"> no Brasil,</w:t>
      </w:r>
      <w:r w:rsidR="000A4616">
        <w:rPr>
          <w:rFonts w:ascii="Times New Roman" w:hAnsi="Times New Roman" w:cs="Times New Roman"/>
          <w:color w:val="000000"/>
        </w:rPr>
        <w:t xml:space="preserve"> de 1987</w:t>
      </w:r>
      <w:r w:rsidR="00FA1674">
        <w:rPr>
          <w:rFonts w:ascii="Times New Roman" w:hAnsi="Times New Roman" w:cs="Times New Roman"/>
          <w:color w:val="000000"/>
        </w:rPr>
        <w:t>,</w:t>
      </w:r>
      <w:r w:rsidR="0036113C">
        <w:rPr>
          <w:rFonts w:ascii="Times New Roman" w:hAnsi="Times New Roman" w:cs="Times New Roman"/>
          <w:color w:val="000000"/>
        </w:rPr>
        <w:t xml:space="preserve"> e a de Maria Thereza Caiubi Bernardes, de 1988, centrada nas mulheres de letras no Rio de Janeiro, no século XIX.</w:t>
      </w:r>
      <w:r>
        <w:rPr>
          <w:rStyle w:val="Refdenotaderodap"/>
          <w:rFonts w:ascii="Times New Roman" w:hAnsi="Times New Roman" w:cs="Times New Roman"/>
          <w:color w:val="000000"/>
        </w:rPr>
        <w:footnoteReference w:id="19"/>
      </w:r>
      <w:r w:rsidR="0036113C">
        <w:rPr>
          <w:rFonts w:ascii="Times New Roman" w:hAnsi="Times New Roman" w:cs="Times New Roman"/>
          <w:color w:val="000000"/>
        </w:rPr>
        <w:t xml:space="preserve"> </w:t>
      </w:r>
    </w:p>
    <w:p w14:paraId="1CE27040" w14:textId="0CA91ADD" w:rsidR="00A668DC" w:rsidRDefault="00FA1674" w:rsidP="009559FC">
      <w:pPr>
        <w:widowControl w:val="0"/>
        <w:autoSpaceDE w:val="0"/>
        <w:autoSpaceDN w:val="0"/>
        <w:adjustRightInd w:val="0"/>
        <w:spacing w:line="360" w:lineRule="auto"/>
        <w:ind w:firstLine="567"/>
        <w:jc w:val="both"/>
        <w:outlineLvl w:val="0"/>
        <w:rPr>
          <w:rFonts w:ascii="TimesNewRomanPSMT" w:hAnsi="TimesNewRomanPSMT" w:cs="TimesNewRomanPSMT"/>
        </w:rPr>
      </w:pPr>
      <w:r>
        <w:rPr>
          <w:rFonts w:ascii="Times New Roman" w:hAnsi="Times New Roman" w:cs="Times New Roman"/>
          <w:color w:val="000000"/>
        </w:rPr>
        <w:t>Nos anos 1990, destacam-se os projetos de Heloísa Buarque de Hollanda e Lúcia Nascimento Araújo</w:t>
      </w:r>
      <w:r w:rsidR="00E4193F">
        <w:rPr>
          <w:rFonts w:ascii="Times New Roman" w:hAnsi="Times New Roman" w:cs="Times New Roman"/>
          <w:color w:val="000000"/>
        </w:rPr>
        <w:t xml:space="preserve"> (1993)</w:t>
      </w:r>
      <w:r>
        <w:rPr>
          <w:rFonts w:ascii="Times New Roman" w:hAnsi="Times New Roman" w:cs="Times New Roman"/>
          <w:color w:val="000000"/>
        </w:rPr>
        <w:t xml:space="preserve">, </w:t>
      </w:r>
      <w:r w:rsidRPr="00E4193F">
        <w:rPr>
          <w:rFonts w:ascii="Times New Roman" w:hAnsi="Times New Roman" w:cs="Times New Roman"/>
          <w:i/>
          <w:color w:val="000000"/>
        </w:rPr>
        <w:t>Ensaístas brasileiras</w:t>
      </w:r>
      <w:r>
        <w:rPr>
          <w:rFonts w:ascii="Times New Roman" w:hAnsi="Times New Roman" w:cs="Times New Roman"/>
          <w:color w:val="000000"/>
        </w:rPr>
        <w:t xml:space="preserve">, </w:t>
      </w:r>
      <w:r w:rsidR="00E4193F">
        <w:rPr>
          <w:rFonts w:ascii="Times New Roman" w:hAnsi="Times New Roman" w:cs="Times New Roman"/>
          <w:color w:val="000000"/>
        </w:rPr>
        <w:t>com o levantamento das mulheres que escreveram sobre literatura e artes entre 1860 a 1991.</w:t>
      </w:r>
      <w:r>
        <w:rPr>
          <w:rFonts w:ascii="Times New Roman" w:hAnsi="Times New Roman" w:cs="Times New Roman"/>
          <w:color w:val="000000"/>
        </w:rPr>
        <w:t xml:space="preserve"> </w:t>
      </w:r>
      <w:r w:rsidR="0034040D">
        <w:rPr>
          <w:rFonts w:ascii="Times New Roman" w:hAnsi="Times New Roman" w:cs="Times New Roman"/>
          <w:color w:val="000000"/>
        </w:rPr>
        <w:t>Entre as antologias, a referência principal está na obra</w:t>
      </w:r>
      <w:r w:rsidR="0036113C">
        <w:rPr>
          <w:rFonts w:ascii="Times New Roman" w:hAnsi="Times New Roman" w:cs="Times New Roman"/>
          <w:color w:val="000000"/>
        </w:rPr>
        <w:t xml:space="preserve"> em três</w:t>
      </w:r>
      <w:r w:rsidR="0044251E">
        <w:rPr>
          <w:rFonts w:ascii="Times New Roman" w:hAnsi="Times New Roman" w:cs="Times New Roman"/>
          <w:color w:val="000000"/>
        </w:rPr>
        <w:t xml:space="preserve"> volumes, resultado do trabalho de pesquisa coletiva, </w:t>
      </w:r>
      <w:r w:rsidR="00B46A41">
        <w:rPr>
          <w:rFonts w:ascii="Times New Roman" w:hAnsi="Times New Roman" w:cs="Times New Roman"/>
          <w:color w:val="000000"/>
        </w:rPr>
        <w:t xml:space="preserve">realizada entre 1999 e 2004, </w:t>
      </w:r>
      <w:r w:rsidR="0044251E">
        <w:rPr>
          <w:rFonts w:ascii="Times New Roman" w:hAnsi="Times New Roman" w:cs="Times New Roman"/>
          <w:color w:val="000000"/>
        </w:rPr>
        <w:t>coordenado por</w:t>
      </w:r>
      <w:r w:rsidR="000A4616">
        <w:rPr>
          <w:rFonts w:ascii="Times New Roman" w:hAnsi="Times New Roman" w:cs="Times New Roman"/>
          <w:color w:val="000000"/>
        </w:rPr>
        <w:t xml:space="preserve"> Zahidé Muzart</w:t>
      </w:r>
      <w:r w:rsidR="0044251E">
        <w:rPr>
          <w:rFonts w:ascii="Times New Roman" w:hAnsi="Times New Roman" w:cs="Times New Roman"/>
          <w:color w:val="000000"/>
        </w:rPr>
        <w:t>,</w:t>
      </w:r>
      <w:r w:rsidR="000A4616">
        <w:rPr>
          <w:rFonts w:ascii="Times New Roman" w:hAnsi="Times New Roman" w:cs="Times New Roman"/>
          <w:color w:val="000000"/>
        </w:rPr>
        <w:t xml:space="preserve"> </w:t>
      </w:r>
      <w:r w:rsidR="0044251E">
        <w:rPr>
          <w:rFonts w:ascii="Times New Roman" w:hAnsi="Times New Roman" w:cs="Times New Roman"/>
          <w:color w:val="000000"/>
        </w:rPr>
        <w:t>que tirou do esquecimento os nomes de</w:t>
      </w:r>
      <w:r w:rsidR="0044251E" w:rsidRPr="0044251E">
        <w:rPr>
          <w:rFonts w:ascii="Times New Roman" w:hAnsi="Times New Roman" w:cs="Times New Roman"/>
          <w:color w:val="000000"/>
        </w:rPr>
        <w:t xml:space="preserve"> </w:t>
      </w:r>
      <w:r w:rsidR="0044251E" w:rsidRPr="0044251E">
        <w:rPr>
          <w:rFonts w:ascii="TimesNewRomanPSMT" w:hAnsi="TimesNewRomanPSMT" w:cs="TimesNewRomanPSMT"/>
        </w:rPr>
        <w:t xml:space="preserve">cento e quatro escritoras brasileiras do </w:t>
      </w:r>
      <w:r w:rsidR="00B46A41" w:rsidRPr="0044251E">
        <w:rPr>
          <w:rFonts w:ascii="TimesNewRomanPSMT" w:hAnsi="TimesNewRomanPSMT" w:cs="TimesNewRomanPSMT"/>
        </w:rPr>
        <w:t>século</w:t>
      </w:r>
      <w:r w:rsidR="0034040D">
        <w:rPr>
          <w:rFonts w:ascii="TimesNewRomanPSMT" w:hAnsi="TimesNewRomanPSMT" w:cs="TimesNewRomanPSMT"/>
        </w:rPr>
        <w:t xml:space="preserve"> XIX. A</w:t>
      </w:r>
      <w:r w:rsidR="00B46A41">
        <w:rPr>
          <w:rFonts w:ascii="TimesNewRomanPSMT" w:hAnsi="TimesNewRomanPSMT" w:cs="TimesNewRomanPSMT"/>
        </w:rPr>
        <w:t xml:space="preserve">inda para esse contexto, há a publicação recente </w:t>
      </w:r>
      <w:r w:rsidR="0036113C">
        <w:rPr>
          <w:rFonts w:ascii="TimesNewRomanPSMT" w:hAnsi="TimesNewRomanPSMT" w:cs="TimesNewRomanPSMT"/>
        </w:rPr>
        <w:t>d</w:t>
      </w:r>
      <w:r w:rsidR="0044251E">
        <w:rPr>
          <w:rFonts w:ascii="TimesNewRomanPSMT" w:hAnsi="TimesNewRomanPSMT" w:cs="TimesNewRomanPSMT"/>
        </w:rPr>
        <w:t>o dicionário</w:t>
      </w:r>
      <w:r w:rsidR="0036113C">
        <w:rPr>
          <w:rFonts w:ascii="TimesNewRomanPSMT" w:hAnsi="TimesNewRomanPSMT" w:cs="TimesNewRomanPSMT"/>
        </w:rPr>
        <w:t xml:space="preserve"> da</w:t>
      </w:r>
      <w:r w:rsidR="0044251E">
        <w:rPr>
          <w:rFonts w:ascii="TimesNewRomanPSMT" w:hAnsi="TimesNewRomanPSMT" w:cs="TimesNewRomanPSMT"/>
        </w:rPr>
        <w:t xml:space="preserve"> imprensa feminina e feminista no Brasil, </w:t>
      </w:r>
      <w:r w:rsidR="00B46A41">
        <w:rPr>
          <w:rFonts w:ascii="TimesNewRomanPSMT" w:hAnsi="TimesNewRomanPSMT" w:cs="TimesNewRomanPSMT"/>
        </w:rPr>
        <w:t>de Constância Lima Duarte</w:t>
      </w:r>
      <w:r w:rsidR="00A3764A">
        <w:rPr>
          <w:rFonts w:ascii="TimesNewRomanPSMT" w:hAnsi="TimesNewRomanPSMT" w:cs="TimesNewRomanPSMT"/>
        </w:rPr>
        <w:t xml:space="preserve"> (2017)</w:t>
      </w:r>
      <w:r w:rsidR="00B46A41">
        <w:rPr>
          <w:rFonts w:ascii="TimesNewRomanPSMT" w:hAnsi="TimesNewRomanPSMT" w:cs="TimesNewRomanPSMT"/>
        </w:rPr>
        <w:t xml:space="preserve">, que </w:t>
      </w:r>
      <w:r w:rsidR="0022028F">
        <w:rPr>
          <w:rFonts w:ascii="TimesNewRomanPSMT" w:hAnsi="TimesNewRomanPSMT" w:cs="TimesNewRomanPSMT"/>
        </w:rPr>
        <w:t>lista</w:t>
      </w:r>
      <w:r w:rsidR="0036113C">
        <w:rPr>
          <w:rFonts w:ascii="TimesNewRomanPSMT" w:hAnsi="TimesNewRomanPSMT" w:cs="TimesNewRomanPSMT"/>
        </w:rPr>
        <w:t xml:space="preserve"> </w:t>
      </w:r>
      <w:r w:rsidR="00B46A41">
        <w:rPr>
          <w:rFonts w:ascii="TimesNewRomanPSMT" w:hAnsi="TimesNewRomanPSMT" w:cs="TimesNewRomanPSMT"/>
        </w:rPr>
        <w:t>143 títulos de revistas e jornais femininos e feministas, que circularam no Brasil no sé</w:t>
      </w:r>
      <w:r w:rsidR="0036113C">
        <w:rPr>
          <w:rFonts w:ascii="TimesNewRomanPSMT" w:hAnsi="TimesNewRomanPSMT" w:cs="TimesNewRomanPSMT"/>
        </w:rPr>
        <w:t>culo XIX</w:t>
      </w:r>
      <w:r w:rsidR="00B46A41">
        <w:rPr>
          <w:rFonts w:ascii="TimesNewRomanPSMT" w:hAnsi="TimesNewRomanPSMT" w:cs="TimesNewRomanPSMT"/>
        </w:rPr>
        <w:t>.</w:t>
      </w:r>
      <w:r w:rsidR="0044251E" w:rsidRPr="0044251E">
        <w:rPr>
          <w:rFonts w:ascii="TimesNewRomanPSMT" w:hAnsi="TimesNewRomanPSMT" w:cs="TimesNewRomanPSMT"/>
        </w:rPr>
        <w:t xml:space="preserve"> </w:t>
      </w:r>
    </w:p>
    <w:p w14:paraId="6746C7B5" w14:textId="2280BB90" w:rsidR="009559FC" w:rsidRPr="009559FC" w:rsidRDefault="0034040D" w:rsidP="009559FC">
      <w:pPr>
        <w:widowControl w:val="0"/>
        <w:autoSpaceDE w:val="0"/>
        <w:autoSpaceDN w:val="0"/>
        <w:adjustRightInd w:val="0"/>
        <w:spacing w:line="360" w:lineRule="auto"/>
        <w:ind w:firstLine="567"/>
        <w:jc w:val="both"/>
        <w:outlineLvl w:val="0"/>
        <w:rPr>
          <w:rFonts w:ascii="TimesNewRomanPSMT" w:hAnsi="TimesNewRomanPSMT" w:cs="TimesNewRomanPSMT"/>
        </w:rPr>
      </w:pPr>
      <w:r>
        <w:rPr>
          <w:rFonts w:ascii="TimesNewRomanPSMT" w:hAnsi="TimesNewRomanPSMT" w:cs="TimesNewRomanPSMT"/>
        </w:rPr>
        <w:t xml:space="preserve">Em suma, </w:t>
      </w:r>
      <w:r w:rsidR="007C5F35">
        <w:rPr>
          <w:rFonts w:ascii="TimesNewRomanPSMT" w:hAnsi="TimesNewRomanPSMT" w:cs="TimesNewRomanPSMT"/>
        </w:rPr>
        <w:t xml:space="preserve">poderia elencar aqui os </w:t>
      </w:r>
      <w:r>
        <w:rPr>
          <w:rFonts w:ascii="TimesNewRomanPSMT" w:hAnsi="TimesNewRomanPSMT" w:cs="TimesNewRomanPSMT"/>
        </w:rPr>
        <w:t xml:space="preserve">centros e núcleos de pesquisa, vinculados a departamentos e programas de pós-graduação, como evidências da </w:t>
      </w:r>
      <w:r w:rsidR="009559FC">
        <w:rPr>
          <w:rFonts w:ascii="TimesNewRomanPSMT" w:hAnsi="TimesNewRomanPSMT" w:cs="TimesNewRomanPSMT"/>
        </w:rPr>
        <w:t>fe</w:t>
      </w:r>
      <w:r w:rsidR="0022028F">
        <w:rPr>
          <w:rFonts w:ascii="TimesNewRomanPSMT" w:hAnsi="TimesNewRomanPSMT" w:cs="TimesNewRomanPSMT"/>
        </w:rPr>
        <w:t xml:space="preserve">cundidade </w:t>
      </w:r>
      <w:r w:rsidR="007C5F35">
        <w:rPr>
          <w:rFonts w:ascii="TimesNewRomanPSMT" w:hAnsi="TimesNewRomanPSMT" w:cs="TimesNewRomanPSMT"/>
        </w:rPr>
        <w:t>e d</w:t>
      </w:r>
      <w:r w:rsidR="00613EC1">
        <w:rPr>
          <w:rFonts w:ascii="TimesNewRomanPSMT" w:hAnsi="TimesNewRomanPSMT" w:cs="TimesNewRomanPSMT"/>
        </w:rPr>
        <w:t>e um</w:t>
      </w:r>
      <w:r w:rsidR="009559FC">
        <w:rPr>
          <w:rFonts w:ascii="TimesNewRomanPSMT" w:hAnsi="TimesNewRomanPSMT" w:cs="TimesNewRomanPSMT"/>
        </w:rPr>
        <w:t xml:space="preserve">a </w:t>
      </w:r>
      <w:r w:rsidR="00CD14EA">
        <w:rPr>
          <w:rFonts w:ascii="TimesNewRomanPSMT" w:hAnsi="TimesNewRomanPSMT" w:cs="TimesNewRomanPSMT"/>
        </w:rPr>
        <w:t>bem-sucedida</w:t>
      </w:r>
      <w:r>
        <w:rPr>
          <w:rFonts w:ascii="TimesNewRomanPSMT" w:hAnsi="TimesNewRomanPSMT" w:cs="TimesNewRomanPSMT"/>
        </w:rPr>
        <w:t xml:space="preserve"> institucionalização dos estudos feministas em literatura no Brasil. </w:t>
      </w:r>
      <w:r w:rsidR="009559FC" w:rsidRPr="001A392C">
        <w:rPr>
          <w:rFonts w:ascii="TimesNewRomanPSMT" w:hAnsi="TimesNewRomanPSMT" w:cs="TimesNewRomanPSMT"/>
        </w:rPr>
        <w:t xml:space="preserve">O que talvez ainda mereça </w:t>
      </w:r>
      <w:r w:rsidRPr="001A392C">
        <w:rPr>
          <w:rFonts w:ascii="TimesNewRomanPSMT" w:hAnsi="TimesNewRomanPSMT" w:cs="TimesNewRomanPSMT"/>
        </w:rPr>
        <w:t xml:space="preserve">uma </w:t>
      </w:r>
      <w:r w:rsidR="00FA6094">
        <w:rPr>
          <w:rFonts w:ascii="TimesNewRomanPSMT" w:hAnsi="TimesNewRomanPSMT" w:cs="TimesNewRomanPSMT"/>
        </w:rPr>
        <w:t>avaliação</w:t>
      </w:r>
      <w:r w:rsidR="009559FC" w:rsidRPr="001A392C">
        <w:rPr>
          <w:rFonts w:ascii="TimesNewRomanPSMT" w:hAnsi="TimesNewRomanPSMT" w:cs="TimesNewRomanPSMT"/>
        </w:rPr>
        <w:t xml:space="preserve"> mais detida seria </w:t>
      </w:r>
      <w:r w:rsidR="00724537">
        <w:rPr>
          <w:rFonts w:ascii="TimesNewRomanPSMT" w:hAnsi="TimesNewRomanPSMT" w:cs="TimesNewRomanPSMT"/>
        </w:rPr>
        <w:t xml:space="preserve">o uso transversal e interdisciplinar da categoria de gênero </w:t>
      </w:r>
      <w:r w:rsidR="004B55CB" w:rsidRPr="001A392C">
        <w:rPr>
          <w:rFonts w:ascii="TimesNewRomanPSMT" w:hAnsi="TimesNewRomanPSMT" w:cs="TimesNewRomanPSMT"/>
        </w:rPr>
        <w:t>(P</w:t>
      </w:r>
      <w:r w:rsidR="00464629" w:rsidRPr="001A392C">
        <w:rPr>
          <w:rFonts w:ascii="TimesNewRomanPSMT" w:hAnsi="TimesNewRomanPSMT" w:cs="TimesNewRomanPSMT"/>
        </w:rPr>
        <w:t>EDRO</w:t>
      </w:r>
      <w:r w:rsidR="004B55CB" w:rsidRPr="001A392C">
        <w:rPr>
          <w:rFonts w:ascii="TimesNewRomanPSMT" w:hAnsi="TimesNewRomanPSMT" w:cs="TimesNewRomanPSMT"/>
        </w:rPr>
        <w:t xml:space="preserve"> 2011), o que comprometeria o </w:t>
      </w:r>
      <w:r w:rsidR="009559FC" w:rsidRPr="001A392C">
        <w:rPr>
          <w:rFonts w:ascii="TimesNewRomanPSMT" w:hAnsi="TimesNewRomanPSMT" w:cs="TimesNewRomanPSMT"/>
        </w:rPr>
        <w:t xml:space="preserve">alcance efetivo da </w:t>
      </w:r>
      <w:r w:rsidR="004B55CB" w:rsidRPr="001A392C">
        <w:rPr>
          <w:rFonts w:ascii="TimesNewRomanPSMT" w:hAnsi="TimesNewRomanPSMT" w:cs="TimesNewRomanPSMT"/>
        </w:rPr>
        <w:t xml:space="preserve">sua </w:t>
      </w:r>
      <w:r w:rsidR="009559FC" w:rsidRPr="001A392C">
        <w:rPr>
          <w:rFonts w:ascii="TimesNewRomanPSMT" w:hAnsi="TimesNewRomanPSMT" w:cs="TimesNewRomanPSMT"/>
        </w:rPr>
        <w:t>potênci</w:t>
      </w:r>
      <w:r w:rsidR="000A399F">
        <w:rPr>
          <w:rFonts w:ascii="TimesNewRomanPSMT" w:hAnsi="TimesNewRomanPSMT" w:cs="TimesNewRomanPSMT"/>
        </w:rPr>
        <w:t xml:space="preserve">a </w:t>
      </w:r>
      <w:r w:rsidR="009559FC" w:rsidRPr="001A392C">
        <w:rPr>
          <w:rFonts w:ascii="TimesNewRomanPSMT" w:hAnsi="TimesNewRomanPSMT" w:cs="TimesNewRomanPSMT"/>
        </w:rPr>
        <w:t>críti</w:t>
      </w:r>
      <w:r w:rsidR="00666069" w:rsidRPr="001A392C">
        <w:rPr>
          <w:rFonts w:ascii="TimesNewRomanPSMT" w:hAnsi="TimesNewRomanPSMT" w:cs="TimesNewRomanPSMT"/>
        </w:rPr>
        <w:t>ca de</w:t>
      </w:r>
      <w:r w:rsidR="004B55CB" w:rsidRPr="001A392C">
        <w:rPr>
          <w:rFonts w:ascii="TimesNewRomanPSMT" w:hAnsi="TimesNewRomanPSMT" w:cs="TimesNewRomanPSMT"/>
        </w:rPr>
        <w:t>ntro do campo historiográfico</w:t>
      </w:r>
      <w:r w:rsidR="00666069" w:rsidRPr="001A392C">
        <w:rPr>
          <w:rFonts w:ascii="TimesNewRomanPSMT" w:hAnsi="TimesNewRomanPSMT" w:cs="TimesNewRomanPSMT"/>
        </w:rPr>
        <w:t>. Ou ainda, retomando</w:t>
      </w:r>
      <w:r w:rsidR="009559FC" w:rsidRPr="001A392C">
        <w:rPr>
          <w:rFonts w:ascii="TimesNewRomanPSMT" w:hAnsi="TimesNewRomanPSMT" w:cs="TimesNewRomanPSMT"/>
        </w:rPr>
        <w:t xml:space="preserve"> a </w:t>
      </w:r>
      <w:r w:rsidR="009559FC" w:rsidRPr="001A392C">
        <w:rPr>
          <w:rFonts w:ascii="TimesNewRomanPSMT" w:hAnsi="TimesNewRomanPSMT" w:cs="TimesNewRomanPSMT"/>
        </w:rPr>
        <w:lastRenderedPageBreak/>
        <w:t>formulação de Heloísa Buarque de Hollanda</w:t>
      </w:r>
      <w:r w:rsidR="00724537">
        <w:rPr>
          <w:rFonts w:ascii="TimesNewRomanPSMT" w:hAnsi="TimesNewRomanPSMT" w:cs="TimesNewRomanPSMT"/>
        </w:rPr>
        <w:t xml:space="preserve"> para a crítica literária</w:t>
      </w:r>
      <w:r w:rsidR="009559FC" w:rsidRPr="001A392C">
        <w:rPr>
          <w:rFonts w:ascii="TimesNewRomanPSMT" w:hAnsi="TimesNewRomanPSMT" w:cs="TimesNewRomanPSMT"/>
        </w:rPr>
        <w:t xml:space="preserve">, caberia indagarmos acerca da “legitimidade ou da capacidade dos estudos feministas para oferecerem um novo </w:t>
      </w:r>
      <w:r w:rsidR="009559FC" w:rsidRPr="001A392C">
        <w:rPr>
          <w:rFonts w:ascii="TimesNewRomanPSMT" w:hAnsi="TimesNewRomanPSMT" w:cs="TimesNewRomanPSMT"/>
          <w:i/>
        </w:rPr>
        <w:t>corpus</w:t>
      </w:r>
      <w:r w:rsidR="009559FC" w:rsidRPr="001A392C">
        <w:rPr>
          <w:rFonts w:ascii="TimesNewRomanPSMT" w:hAnsi="TimesNewRomanPSMT" w:cs="TimesNewRomanPSMT"/>
        </w:rPr>
        <w:t xml:space="preserve"> teórico e metodológico”</w:t>
      </w:r>
      <w:r w:rsidR="007C5F35" w:rsidRPr="001A392C">
        <w:rPr>
          <w:rFonts w:ascii="TimesNewRomanPSMT" w:hAnsi="TimesNewRomanPSMT" w:cs="TimesNewRomanPSMT"/>
        </w:rPr>
        <w:t xml:space="preserve"> </w:t>
      </w:r>
      <w:r w:rsidR="009559FC" w:rsidRPr="001A392C">
        <w:rPr>
          <w:rFonts w:ascii="TimesNewRomanPSMT" w:hAnsi="TimesNewRomanPSMT" w:cs="TimesNewRomanPSMT"/>
        </w:rPr>
        <w:t>(</w:t>
      </w:r>
      <w:r w:rsidR="00464629" w:rsidRPr="001A392C">
        <w:rPr>
          <w:rFonts w:ascii="TimesNewRomanPSMT" w:hAnsi="TimesNewRomanPSMT" w:cs="TimesNewRomanPSMT"/>
        </w:rPr>
        <w:t xml:space="preserve">HOLLANDA </w:t>
      </w:r>
      <w:r w:rsidR="00464629">
        <w:rPr>
          <w:rFonts w:ascii="TimesNewRomanPSMT" w:hAnsi="TimesNewRomanPSMT" w:cs="TimesNewRomanPSMT"/>
        </w:rPr>
        <w:t>e</w:t>
      </w:r>
      <w:r w:rsidR="00464629" w:rsidRPr="001A392C">
        <w:rPr>
          <w:rFonts w:ascii="TimesNewRomanPSMT" w:hAnsi="TimesNewRomanPSMT" w:cs="TimesNewRomanPSMT"/>
        </w:rPr>
        <w:t xml:space="preserve"> ARAÚJO </w:t>
      </w:r>
      <w:r w:rsidR="009559FC" w:rsidRPr="001A392C">
        <w:rPr>
          <w:rFonts w:ascii="TimesNewRomanPSMT" w:hAnsi="TimesNewRomanPSMT" w:cs="TimesNewRomanPSMT"/>
        </w:rPr>
        <w:t>1993, p. 29).</w:t>
      </w:r>
      <w:r w:rsidR="00666069" w:rsidRPr="001A392C">
        <w:rPr>
          <w:rFonts w:ascii="TimesNewRomanPSMT" w:hAnsi="TimesNewRomanPSMT" w:cs="TimesNewRomanPSMT"/>
        </w:rPr>
        <w:t xml:space="preserve"> E, neste caso, a o</w:t>
      </w:r>
      <w:r w:rsidR="0021558D" w:rsidRPr="001A392C">
        <w:rPr>
          <w:rFonts w:ascii="TimesNewRomanPSMT" w:hAnsi="TimesNewRomanPSMT" w:cs="TimesNewRomanPSMT"/>
        </w:rPr>
        <w:t xml:space="preserve">bservação também valeria caso existisse </w:t>
      </w:r>
      <w:r w:rsidR="004B55CB" w:rsidRPr="001A392C">
        <w:rPr>
          <w:rFonts w:ascii="TimesNewRomanPSMT" w:hAnsi="TimesNewRomanPSMT" w:cs="TimesNewRomanPSMT"/>
        </w:rPr>
        <w:t xml:space="preserve">algo como </w:t>
      </w:r>
      <w:r w:rsidR="0021558D" w:rsidRPr="001A392C">
        <w:rPr>
          <w:rFonts w:ascii="TimesNewRomanPSMT" w:hAnsi="TimesNewRomanPSMT" w:cs="TimesNewRomanPSMT"/>
        </w:rPr>
        <w:t xml:space="preserve">uma </w:t>
      </w:r>
      <w:r w:rsidR="00666069" w:rsidRPr="001A392C">
        <w:rPr>
          <w:rFonts w:ascii="TimesNewRomanPSMT" w:hAnsi="TimesNewRomanPSMT" w:cs="TimesNewRomanPSMT"/>
        </w:rPr>
        <w:t>crítica historiográfica</w:t>
      </w:r>
      <w:r w:rsidR="0021558D" w:rsidRPr="001A392C">
        <w:rPr>
          <w:rFonts w:ascii="TimesNewRomanPSMT" w:hAnsi="TimesNewRomanPSMT" w:cs="TimesNewRomanPSMT"/>
        </w:rPr>
        <w:t xml:space="preserve"> como gênero similar ao do campo literário</w:t>
      </w:r>
      <w:r w:rsidR="00666069" w:rsidRPr="001A392C">
        <w:rPr>
          <w:rFonts w:ascii="TimesNewRomanPSMT" w:hAnsi="TimesNewRomanPSMT" w:cs="TimesNewRomanPSMT"/>
        </w:rPr>
        <w:t>.</w:t>
      </w:r>
    </w:p>
    <w:p w14:paraId="783D8947" w14:textId="37A8E2BF" w:rsidR="00145F6F" w:rsidRPr="00DF307D" w:rsidRDefault="005739F6" w:rsidP="00A153D4">
      <w:pPr>
        <w:widowControl w:val="0"/>
        <w:autoSpaceDE w:val="0"/>
        <w:autoSpaceDN w:val="0"/>
        <w:adjustRightInd w:val="0"/>
        <w:spacing w:line="360" w:lineRule="auto"/>
        <w:ind w:firstLine="567"/>
        <w:jc w:val="both"/>
        <w:outlineLvl w:val="0"/>
        <w:rPr>
          <w:rFonts w:ascii="Times New Roman" w:hAnsi="Times New Roman" w:cs="Times New Roman"/>
        </w:rPr>
      </w:pPr>
      <w:r>
        <w:rPr>
          <w:rFonts w:ascii="Times New Roman" w:hAnsi="Times New Roman" w:cs="Times New Roman"/>
          <w:color w:val="000000"/>
        </w:rPr>
        <w:t xml:space="preserve">A separação </w:t>
      </w:r>
      <w:r w:rsidR="005755F5">
        <w:rPr>
          <w:rFonts w:ascii="Times New Roman" w:hAnsi="Times New Roman" w:cs="Times New Roman"/>
          <w:color w:val="000000"/>
        </w:rPr>
        <w:t xml:space="preserve">paradigmática </w:t>
      </w:r>
      <w:r>
        <w:rPr>
          <w:rFonts w:ascii="Times New Roman" w:hAnsi="Times New Roman" w:cs="Times New Roman"/>
          <w:color w:val="000000"/>
        </w:rPr>
        <w:t>que circunscreve</w:t>
      </w:r>
      <w:r w:rsidR="004A20D7">
        <w:rPr>
          <w:rFonts w:ascii="Times New Roman" w:hAnsi="Times New Roman" w:cs="Times New Roman"/>
          <w:color w:val="000000"/>
        </w:rPr>
        <w:t>, de um lado,</w:t>
      </w:r>
      <w:r>
        <w:rPr>
          <w:rFonts w:ascii="Times New Roman" w:hAnsi="Times New Roman" w:cs="Times New Roman"/>
          <w:color w:val="000000"/>
        </w:rPr>
        <w:t xml:space="preserve"> a história das mulheres </w:t>
      </w:r>
      <w:r w:rsidR="004A20D7">
        <w:rPr>
          <w:rFonts w:ascii="Times New Roman" w:hAnsi="Times New Roman" w:cs="Times New Roman"/>
          <w:color w:val="000000"/>
        </w:rPr>
        <w:t>e, de outro, a</w:t>
      </w:r>
      <w:r>
        <w:rPr>
          <w:rFonts w:ascii="Times New Roman" w:hAnsi="Times New Roman" w:cs="Times New Roman"/>
          <w:color w:val="000000"/>
        </w:rPr>
        <w:t xml:space="preserve"> </w:t>
      </w:r>
      <w:r w:rsidR="00305EF7">
        <w:rPr>
          <w:rFonts w:ascii="Times New Roman" w:hAnsi="Times New Roman" w:cs="Times New Roman"/>
          <w:color w:val="000000"/>
        </w:rPr>
        <w:t>história</w:t>
      </w:r>
      <w:r w:rsidR="00613EC1">
        <w:rPr>
          <w:rFonts w:ascii="Times New Roman" w:hAnsi="Times New Roman" w:cs="Times New Roman"/>
          <w:color w:val="000000"/>
        </w:rPr>
        <w:t xml:space="preserve"> intelectual e a história</w:t>
      </w:r>
      <w:r w:rsidR="00305EF7">
        <w:rPr>
          <w:rFonts w:ascii="Times New Roman" w:hAnsi="Times New Roman" w:cs="Times New Roman"/>
          <w:color w:val="000000"/>
        </w:rPr>
        <w:t xml:space="preserve"> </w:t>
      </w:r>
      <w:r>
        <w:rPr>
          <w:rFonts w:ascii="Times New Roman" w:hAnsi="Times New Roman" w:cs="Times New Roman"/>
          <w:color w:val="000000"/>
        </w:rPr>
        <w:t>dos intelectuais</w:t>
      </w:r>
      <w:r w:rsidR="004A20D7">
        <w:rPr>
          <w:rFonts w:ascii="Times New Roman" w:hAnsi="Times New Roman" w:cs="Times New Roman"/>
          <w:color w:val="000000"/>
        </w:rPr>
        <w:t>,</w:t>
      </w:r>
      <w:r>
        <w:rPr>
          <w:rFonts w:ascii="Times New Roman" w:hAnsi="Times New Roman" w:cs="Times New Roman"/>
          <w:color w:val="000000"/>
        </w:rPr>
        <w:t xml:space="preserve"> ultrapassa a questão da</w:t>
      </w:r>
      <w:r w:rsidR="00305EF7">
        <w:rPr>
          <w:rFonts w:ascii="Times New Roman" w:hAnsi="Times New Roman" w:cs="Times New Roman"/>
          <w:color w:val="000000"/>
        </w:rPr>
        <w:t>s respectivas</w:t>
      </w:r>
      <w:r>
        <w:rPr>
          <w:rFonts w:ascii="Times New Roman" w:hAnsi="Times New Roman" w:cs="Times New Roman"/>
          <w:color w:val="000000"/>
        </w:rPr>
        <w:t xml:space="preserve"> especificidade</w:t>
      </w:r>
      <w:r w:rsidR="00305EF7">
        <w:rPr>
          <w:rFonts w:ascii="Times New Roman" w:hAnsi="Times New Roman" w:cs="Times New Roman"/>
          <w:color w:val="000000"/>
        </w:rPr>
        <w:t>s</w:t>
      </w:r>
      <w:r>
        <w:rPr>
          <w:rFonts w:ascii="Times New Roman" w:hAnsi="Times New Roman" w:cs="Times New Roman"/>
          <w:color w:val="000000"/>
        </w:rPr>
        <w:t xml:space="preserve"> das agendas de pesquisa</w:t>
      </w:r>
      <w:r w:rsidR="004A20D7">
        <w:rPr>
          <w:rFonts w:ascii="Times New Roman" w:hAnsi="Times New Roman" w:cs="Times New Roman"/>
          <w:color w:val="000000"/>
        </w:rPr>
        <w:t xml:space="preserve"> dessas áreas</w:t>
      </w:r>
      <w:r>
        <w:rPr>
          <w:rFonts w:ascii="Times New Roman" w:hAnsi="Times New Roman" w:cs="Times New Roman"/>
          <w:color w:val="000000"/>
        </w:rPr>
        <w:t>.</w:t>
      </w:r>
      <w:r w:rsidR="008E5083">
        <w:rPr>
          <w:rStyle w:val="Refdenotaderodap"/>
          <w:rFonts w:ascii="Times New Roman" w:hAnsi="Times New Roman" w:cs="Times New Roman"/>
          <w:color w:val="000000"/>
        </w:rPr>
        <w:footnoteReference w:id="20"/>
      </w:r>
      <w:r>
        <w:rPr>
          <w:rFonts w:ascii="Times New Roman" w:hAnsi="Times New Roman" w:cs="Times New Roman"/>
          <w:color w:val="000000"/>
        </w:rPr>
        <w:t xml:space="preserve"> Há quatorze anos, na apresentação de uma obra coletiva sobre intelectuais francesas, Nicole Racine e Michel Trebitsch</w:t>
      </w:r>
      <w:r w:rsidR="002A7707">
        <w:rPr>
          <w:rFonts w:ascii="Times New Roman" w:hAnsi="Times New Roman" w:cs="Times New Roman"/>
          <w:color w:val="000000"/>
        </w:rPr>
        <w:t xml:space="preserve"> (2004)</w:t>
      </w:r>
      <w:r>
        <w:rPr>
          <w:rFonts w:ascii="Times New Roman" w:hAnsi="Times New Roman" w:cs="Times New Roman"/>
          <w:color w:val="000000"/>
        </w:rPr>
        <w:t xml:space="preserve"> assinalavam que a introdução da perspectiva de gênero no campo da história intelectual significava um “elemento perturbador das classificações tradicionais”, do foco e do ângulo de v</w:t>
      </w:r>
      <w:r w:rsidR="00266692">
        <w:rPr>
          <w:rFonts w:ascii="Times New Roman" w:hAnsi="Times New Roman" w:cs="Times New Roman"/>
          <w:color w:val="000000"/>
        </w:rPr>
        <w:t>isão</w:t>
      </w:r>
      <w:r>
        <w:rPr>
          <w:rFonts w:ascii="Times New Roman" w:hAnsi="Times New Roman" w:cs="Times New Roman"/>
          <w:color w:val="000000"/>
        </w:rPr>
        <w:t xml:space="preserve">. A </w:t>
      </w:r>
      <w:r w:rsidRPr="00633FCD">
        <w:rPr>
          <w:rFonts w:ascii="Times New Roman" w:hAnsi="Times New Roman" w:cs="Times New Roman"/>
          <w:color w:val="000000"/>
        </w:rPr>
        <w:t>história intelectual</w:t>
      </w:r>
      <w:r w:rsidR="00305EF7">
        <w:rPr>
          <w:rFonts w:ascii="Times New Roman" w:hAnsi="Times New Roman" w:cs="Times New Roman"/>
          <w:color w:val="000000"/>
        </w:rPr>
        <w:t>,</w:t>
      </w:r>
      <w:r>
        <w:rPr>
          <w:rFonts w:ascii="Times New Roman" w:hAnsi="Times New Roman" w:cs="Times New Roman"/>
          <w:color w:val="000000"/>
        </w:rPr>
        <w:t xml:space="preserve"> até então</w:t>
      </w:r>
      <w:r w:rsidR="00305EF7">
        <w:rPr>
          <w:rFonts w:ascii="Times New Roman" w:hAnsi="Times New Roman" w:cs="Times New Roman"/>
          <w:color w:val="000000"/>
        </w:rPr>
        <w:t>,</w:t>
      </w:r>
      <w:r>
        <w:rPr>
          <w:rFonts w:ascii="Times New Roman" w:hAnsi="Times New Roman" w:cs="Times New Roman"/>
          <w:color w:val="000000"/>
        </w:rPr>
        <w:t xml:space="preserve"> era sobretudo uma história de </w:t>
      </w:r>
      <w:r w:rsidR="007C5F35">
        <w:rPr>
          <w:rFonts w:ascii="Times New Roman" w:hAnsi="Times New Roman" w:cs="Times New Roman"/>
          <w:color w:val="000000"/>
        </w:rPr>
        <w:t>intelectuais do sexo masculino</w:t>
      </w:r>
      <w:r>
        <w:rPr>
          <w:rFonts w:ascii="Times New Roman" w:hAnsi="Times New Roman" w:cs="Times New Roman"/>
          <w:color w:val="000000"/>
        </w:rPr>
        <w:t xml:space="preserve"> e, por co</w:t>
      </w:r>
      <w:r w:rsidR="002F0DAE">
        <w:rPr>
          <w:rFonts w:ascii="Times New Roman" w:hAnsi="Times New Roman" w:cs="Times New Roman"/>
          <w:color w:val="000000"/>
        </w:rPr>
        <w:t>nta disso, o estudo das</w:t>
      </w:r>
      <w:r>
        <w:rPr>
          <w:rFonts w:ascii="Times New Roman" w:hAnsi="Times New Roman" w:cs="Times New Roman"/>
          <w:color w:val="000000"/>
        </w:rPr>
        <w:t xml:space="preserve"> intelectuais </w:t>
      </w:r>
      <w:r w:rsidR="00266692">
        <w:rPr>
          <w:rFonts w:ascii="Times New Roman" w:hAnsi="Times New Roman" w:cs="Times New Roman"/>
          <w:color w:val="000000"/>
        </w:rPr>
        <w:t>sempre se constituiu</w:t>
      </w:r>
      <w:r w:rsidR="004A20D7">
        <w:rPr>
          <w:rFonts w:ascii="Times New Roman" w:hAnsi="Times New Roman" w:cs="Times New Roman"/>
          <w:color w:val="000000"/>
        </w:rPr>
        <w:t>, nas ciências humanas,</w:t>
      </w:r>
      <w:r w:rsidR="00266692">
        <w:rPr>
          <w:rFonts w:ascii="Times New Roman" w:hAnsi="Times New Roman" w:cs="Times New Roman"/>
          <w:color w:val="000000"/>
        </w:rPr>
        <w:t xml:space="preserve"> em objeto </w:t>
      </w:r>
      <w:r w:rsidR="004616C2">
        <w:rPr>
          <w:rFonts w:ascii="Times New Roman" w:hAnsi="Times New Roman" w:cs="Times New Roman"/>
          <w:color w:val="000000"/>
        </w:rPr>
        <w:t xml:space="preserve">e tema </w:t>
      </w:r>
      <w:r w:rsidR="00266692">
        <w:rPr>
          <w:rFonts w:ascii="Times New Roman" w:hAnsi="Times New Roman" w:cs="Times New Roman"/>
          <w:color w:val="000000"/>
        </w:rPr>
        <w:t>para</w:t>
      </w:r>
      <w:r>
        <w:rPr>
          <w:rFonts w:ascii="Times New Roman" w:hAnsi="Times New Roman" w:cs="Times New Roman"/>
          <w:color w:val="000000"/>
        </w:rPr>
        <w:t xml:space="preserve"> especialistas em mulheres, gênero e feminismo.</w:t>
      </w:r>
      <w:r w:rsidR="002A7707">
        <w:rPr>
          <w:rFonts w:ascii="Times New Roman" w:hAnsi="Times New Roman" w:cs="Times New Roman"/>
          <w:i/>
          <w:color w:val="000000"/>
        </w:rPr>
        <w:t xml:space="preserve"> </w:t>
      </w:r>
      <w:r w:rsidR="002A7707">
        <w:rPr>
          <w:rFonts w:ascii="Times New Roman" w:hAnsi="Times New Roman" w:cs="Times New Roman"/>
          <w:color w:val="000000"/>
        </w:rPr>
        <w:t>Por sua vez, e</w:t>
      </w:r>
      <w:r w:rsidR="00305EF7">
        <w:rPr>
          <w:rFonts w:ascii="Times New Roman" w:hAnsi="Times New Roman" w:cs="Times New Roman"/>
          <w:color w:val="000000"/>
        </w:rPr>
        <w:t xml:space="preserve">m uma </w:t>
      </w:r>
      <w:r w:rsidR="00305EF7" w:rsidRPr="00633FCD">
        <w:rPr>
          <w:rFonts w:ascii="Times New Roman" w:hAnsi="Times New Roman" w:cs="Times New Roman"/>
          <w:color w:val="000000"/>
        </w:rPr>
        <w:t xml:space="preserve">coletânea </w:t>
      </w:r>
      <w:r w:rsidRPr="00633FCD">
        <w:rPr>
          <w:rFonts w:ascii="Times New Roman" w:hAnsi="Times New Roman" w:cs="Times New Roman"/>
          <w:color w:val="000000"/>
        </w:rPr>
        <w:t>dedicada à história das historiadoras</w:t>
      </w:r>
      <w:r w:rsidR="00305EF7" w:rsidRPr="00633FCD">
        <w:rPr>
          <w:rFonts w:ascii="Times New Roman" w:hAnsi="Times New Roman" w:cs="Times New Roman"/>
          <w:color w:val="000000"/>
        </w:rPr>
        <w:t xml:space="preserve"> francesas</w:t>
      </w:r>
      <w:r w:rsidR="00266692">
        <w:rPr>
          <w:rFonts w:ascii="Times New Roman" w:hAnsi="Times New Roman" w:cs="Times New Roman"/>
          <w:color w:val="000000"/>
        </w:rPr>
        <w:t>, Nicole Pelegrin acrescentará que o silêncio acerca da produção historiográfica de autoria feminina</w:t>
      </w:r>
      <w:r w:rsidRPr="00266692">
        <w:rPr>
          <w:rFonts w:ascii="Times New Roman" w:hAnsi="Times New Roman" w:cs="Times New Roman"/>
          <w:color w:val="000000"/>
        </w:rPr>
        <w:t xml:space="preserve"> </w:t>
      </w:r>
      <w:r w:rsidRPr="00375AEF">
        <w:rPr>
          <w:rFonts w:ascii="Times New Roman" w:hAnsi="Times New Roman" w:cs="Times New Roman"/>
        </w:rPr>
        <w:t>tem consequências teóricas consideráveis quanto à co</w:t>
      </w:r>
      <w:r w:rsidR="002F0DAE">
        <w:rPr>
          <w:rFonts w:ascii="Times New Roman" w:hAnsi="Times New Roman" w:cs="Times New Roman"/>
        </w:rPr>
        <w:t xml:space="preserve">mpreensão do </w:t>
      </w:r>
      <w:r w:rsidR="00613EC1">
        <w:rPr>
          <w:rFonts w:ascii="Times New Roman" w:hAnsi="Times New Roman" w:cs="Times New Roman"/>
        </w:rPr>
        <w:t xml:space="preserve">próprio </w:t>
      </w:r>
      <w:r w:rsidR="002F0DAE">
        <w:rPr>
          <w:rFonts w:ascii="Times New Roman" w:hAnsi="Times New Roman" w:cs="Times New Roman"/>
        </w:rPr>
        <w:t>trabalho hist</w:t>
      </w:r>
      <w:r w:rsidR="002A7707">
        <w:rPr>
          <w:rFonts w:ascii="Times New Roman" w:hAnsi="Times New Roman" w:cs="Times New Roman"/>
        </w:rPr>
        <w:t>oriográfico</w:t>
      </w:r>
      <w:r w:rsidR="007C5F35">
        <w:rPr>
          <w:rFonts w:ascii="Times New Roman" w:hAnsi="Times New Roman" w:cs="Times New Roman"/>
        </w:rPr>
        <w:t>, argumentando que</w:t>
      </w:r>
      <w:r w:rsidRPr="00375AEF">
        <w:rPr>
          <w:rFonts w:ascii="Times New Roman" w:hAnsi="Times New Roman" w:cs="Times New Roman"/>
        </w:rPr>
        <w:t xml:space="preserve"> </w:t>
      </w:r>
      <w:r w:rsidR="002F0DAE">
        <w:rPr>
          <w:rFonts w:ascii="Times New Roman" w:hAnsi="Times New Roman" w:cs="Times New Roman"/>
        </w:rPr>
        <w:t>“e</w:t>
      </w:r>
      <w:r w:rsidRPr="00375AEF">
        <w:rPr>
          <w:rFonts w:ascii="Times New Roman" w:hAnsi="Times New Roman" w:cs="Times New Roman"/>
        </w:rPr>
        <w:t xml:space="preserve">scolhas temáticas, opções metodológicas, formas narrativas, lugares de produção e de recepção dependem em grande parte do pertencimento social (de sexo e </w:t>
      </w:r>
      <w:r w:rsidR="004A20D7">
        <w:rPr>
          <w:rFonts w:ascii="Times New Roman" w:hAnsi="Times New Roman" w:cs="Times New Roman"/>
        </w:rPr>
        <w:t xml:space="preserve">de </w:t>
      </w:r>
      <w:r w:rsidRPr="00375AEF">
        <w:rPr>
          <w:rFonts w:ascii="Times New Roman" w:hAnsi="Times New Roman" w:cs="Times New Roman"/>
        </w:rPr>
        <w:t xml:space="preserve">classe) dos adeptos de Clio, assim como das </w:t>
      </w:r>
      <w:r w:rsidR="004A20D7">
        <w:rPr>
          <w:rFonts w:ascii="Times New Roman" w:hAnsi="Times New Roman" w:cs="Times New Roman"/>
        </w:rPr>
        <w:t>conjunturas sociais mais amplas</w:t>
      </w:r>
      <w:r>
        <w:rPr>
          <w:rFonts w:ascii="Times New Roman" w:hAnsi="Times New Roman" w:cs="Times New Roman"/>
        </w:rPr>
        <w:t>”</w:t>
      </w:r>
      <w:r w:rsidR="004A20D7">
        <w:rPr>
          <w:rFonts w:ascii="Times New Roman" w:hAnsi="Times New Roman" w:cs="Times New Roman"/>
        </w:rPr>
        <w:t xml:space="preserve"> (</w:t>
      </w:r>
      <w:r w:rsidR="00464629">
        <w:rPr>
          <w:rFonts w:ascii="Times New Roman" w:hAnsi="Times New Roman" w:cs="Times New Roman"/>
        </w:rPr>
        <w:t>PELEGRIN</w:t>
      </w:r>
      <w:r w:rsidR="004A20D7">
        <w:rPr>
          <w:rFonts w:ascii="Times New Roman" w:hAnsi="Times New Roman" w:cs="Times New Roman"/>
        </w:rPr>
        <w:t xml:space="preserve"> </w:t>
      </w:r>
      <w:r w:rsidRPr="007C2C68">
        <w:rPr>
          <w:rFonts w:ascii="Times New Roman" w:hAnsi="Times New Roman" w:cs="Times New Roman"/>
        </w:rPr>
        <w:t>2006, p. 13)</w:t>
      </w:r>
      <w:r>
        <w:rPr>
          <w:rFonts w:ascii="Times New Roman" w:hAnsi="Times New Roman" w:cs="Times New Roman"/>
        </w:rPr>
        <w:t>.</w:t>
      </w:r>
      <w:r w:rsidR="004A20D7">
        <w:rPr>
          <w:rFonts w:ascii="Times New Roman" w:hAnsi="Times New Roman" w:cs="Times New Roman"/>
        </w:rPr>
        <w:t xml:space="preserve"> </w:t>
      </w:r>
    </w:p>
    <w:p w14:paraId="16D1C9A8" w14:textId="37028F6B" w:rsidR="00DA68C0" w:rsidRDefault="00DF712E" w:rsidP="008801A8">
      <w:pPr>
        <w:widowControl w:val="0"/>
        <w:autoSpaceDE w:val="0"/>
        <w:autoSpaceDN w:val="0"/>
        <w:adjustRightInd w:val="0"/>
        <w:spacing w:line="360" w:lineRule="auto"/>
        <w:ind w:firstLine="567"/>
        <w:jc w:val="both"/>
        <w:outlineLvl w:val="0"/>
        <w:rPr>
          <w:rFonts w:ascii="Times New Roman" w:hAnsi="Times New Roman" w:cs="Times New Roman"/>
        </w:rPr>
      </w:pPr>
      <w:r>
        <w:rPr>
          <w:rFonts w:ascii="Times New Roman" w:hAnsi="Times New Roman" w:cs="Times New Roman"/>
        </w:rPr>
        <w:t>Assim</w:t>
      </w:r>
      <w:r w:rsidR="007C5F35">
        <w:rPr>
          <w:rFonts w:ascii="Times New Roman" w:hAnsi="Times New Roman" w:cs="Times New Roman"/>
        </w:rPr>
        <w:t>,</w:t>
      </w:r>
      <w:r w:rsidR="007C5F35" w:rsidRPr="00C85486">
        <w:rPr>
          <w:rFonts w:ascii="Times New Roman" w:hAnsi="Times New Roman" w:cs="Times New Roman"/>
          <w:b/>
        </w:rPr>
        <w:t xml:space="preserve"> </w:t>
      </w:r>
      <w:r w:rsidR="007C5F35" w:rsidRPr="00C22B0D">
        <w:rPr>
          <w:rFonts w:ascii="Times New Roman" w:hAnsi="Times New Roman" w:cs="Times New Roman"/>
        </w:rPr>
        <w:t>o</w:t>
      </w:r>
      <w:r w:rsidR="00D3134A" w:rsidRPr="00C22B0D">
        <w:rPr>
          <w:rFonts w:ascii="Times New Roman" w:hAnsi="Times New Roman" w:cs="Times New Roman"/>
        </w:rPr>
        <w:t xml:space="preserve"> </w:t>
      </w:r>
      <w:r w:rsidR="00FF3554" w:rsidRPr="00C22B0D">
        <w:rPr>
          <w:rFonts w:ascii="Times New Roman" w:hAnsi="Times New Roman" w:cs="Times New Roman"/>
        </w:rPr>
        <w:t>argumento</w:t>
      </w:r>
      <w:r w:rsidR="006A0263" w:rsidRPr="00C22B0D">
        <w:rPr>
          <w:rFonts w:ascii="Times New Roman" w:hAnsi="Times New Roman" w:cs="Times New Roman"/>
        </w:rPr>
        <w:t xml:space="preserve"> mais imediato</w:t>
      </w:r>
      <w:r w:rsidR="00FF3554" w:rsidRPr="00C22B0D">
        <w:rPr>
          <w:rFonts w:ascii="Times New Roman" w:hAnsi="Times New Roman" w:cs="Times New Roman"/>
        </w:rPr>
        <w:t xml:space="preserve"> a ser destacado</w:t>
      </w:r>
      <w:r w:rsidR="005739F6" w:rsidRPr="00C22B0D">
        <w:rPr>
          <w:rFonts w:ascii="Times New Roman" w:hAnsi="Times New Roman" w:cs="Times New Roman"/>
        </w:rPr>
        <w:t xml:space="preserve"> é o de que a ausência do uso da categoria de gênero nos estudos de história intelectual</w:t>
      </w:r>
      <w:r w:rsidR="00A578B8">
        <w:rPr>
          <w:rFonts w:ascii="Times New Roman" w:hAnsi="Times New Roman" w:cs="Times New Roman"/>
        </w:rPr>
        <w:t xml:space="preserve"> </w:t>
      </w:r>
      <w:r w:rsidR="00613EC1" w:rsidRPr="00C22B0D">
        <w:rPr>
          <w:rFonts w:ascii="Times New Roman" w:hAnsi="Times New Roman" w:cs="Times New Roman"/>
        </w:rPr>
        <w:t>vincula-se, em grade medida</w:t>
      </w:r>
      <w:r w:rsidR="001B3030" w:rsidRPr="00C22B0D">
        <w:rPr>
          <w:rFonts w:ascii="Times New Roman" w:hAnsi="Times New Roman" w:cs="Times New Roman"/>
        </w:rPr>
        <w:t>, à</w:t>
      </w:r>
      <w:r w:rsidR="00A3705F" w:rsidRPr="00C22B0D">
        <w:rPr>
          <w:rFonts w:ascii="Times New Roman" w:hAnsi="Times New Roman" w:cs="Times New Roman"/>
        </w:rPr>
        <w:t xml:space="preserve"> </w:t>
      </w:r>
      <w:r w:rsidR="001B3030" w:rsidRPr="00C22B0D">
        <w:rPr>
          <w:rFonts w:ascii="Times New Roman" w:hAnsi="Times New Roman" w:cs="Times New Roman"/>
        </w:rPr>
        <w:t xml:space="preserve">certa partilha de </w:t>
      </w:r>
      <w:r w:rsidR="007C5F35" w:rsidRPr="00C22B0D">
        <w:rPr>
          <w:rFonts w:ascii="Times New Roman" w:hAnsi="Times New Roman" w:cs="Times New Roman"/>
        </w:rPr>
        <w:t xml:space="preserve">temas, </w:t>
      </w:r>
      <w:r w:rsidR="001B3030" w:rsidRPr="00C22B0D">
        <w:rPr>
          <w:rFonts w:ascii="Times New Roman" w:hAnsi="Times New Roman" w:cs="Times New Roman"/>
        </w:rPr>
        <w:t>objetos</w:t>
      </w:r>
      <w:r w:rsidR="00D3134A" w:rsidRPr="00C22B0D">
        <w:rPr>
          <w:rFonts w:ascii="Times New Roman" w:hAnsi="Times New Roman" w:cs="Times New Roman"/>
        </w:rPr>
        <w:t xml:space="preserve"> e competências</w:t>
      </w:r>
      <w:r w:rsidR="004E3776" w:rsidRPr="00C22B0D">
        <w:rPr>
          <w:rFonts w:ascii="Times New Roman" w:hAnsi="Times New Roman" w:cs="Times New Roman"/>
        </w:rPr>
        <w:t xml:space="preserve"> de pesquisa</w:t>
      </w:r>
      <w:r w:rsidR="00D3134A" w:rsidRPr="00C22B0D">
        <w:rPr>
          <w:rFonts w:ascii="Times New Roman" w:hAnsi="Times New Roman" w:cs="Times New Roman"/>
        </w:rPr>
        <w:t xml:space="preserve">, </w:t>
      </w:r>
      <w:r w:rsidR="00FB55BB" w:rsidRPr="00C22B0D">
        <w:rPr>
          <w:rFonts w:ascii="Times New Roman" w:hAnsi="Times New Roman" w:cs="Times New Roman"/>
        </w:rPr>
        <w:t xml:space="preserve">que </w:t>
      </w:r>
      <w:r w:rsidR="003C71F1" w:rsidRPr="00C22B0D">
        <w:rPr>
          <w:rFonts w:ascii="Times New Roman" w:hAnsi="Times New Roman" w:cs="Times New Roman"/>
        </w:rPr>
        <w:t xml:space="preserve">tendem a </w:t>
      </w:r>
      <w:r w:rsidR="00FB55BB" w:rsidRPr="00C22B0D">
        <w:rPr>
          <w:rFonts w:ascii="Times New Roman" w:hAnsi="Times New Roman" w:cs="Times New Roman"/>
        </w:rPr>
        <w:t>reproduz</w:t>
      </w:r>
      <w:r w:rsidR="003C71F1" w:rsidRPr="00C22B0D">
        <w:rPr>
          <w:rFonts w:ascii="Times New Roman" w:hAnsi="Times New Roman" w:cs="Times New Roman"/>
        </w:rPr>
        <w:t>ir</w:t>
      </w:r>
      <w:r w:rsidR="00FB55BB" w:rsidRPr="00C22B0D">
        <w:rPr>
          <w:rFonts w:ascii="Times New Roman" w:hAnsi="Times New Roman" w:cs="Times New Roman"/>
        </w:rPr>
        <w:t xml:space="preserve"> </w:t>
      </w:r>
      <w:r w:rsidR="00D3134A" w:rsidRPr="00C22B0D">
        <w:rPr>
          <w:rFonts w:ascii="Times New Roman" w:hAnsi="Times New Roman" w:cs="Times New Roman"/>
        </w:rPr>
        <w:t>interdições, vetos e constrangimentos que regem a dinâmica da pr</w:t>
      </w:r>
      <w:r w:rsidR="00605099" w:rsidRPr="00C22B0D">
        <w:rPr>
          <w:rFonts w:ascii="Times New Roman" w:hAnsi="Times New Roman" w:cs="Times New Roman"/>
        </w:rPr>
        <w:t>odução do conhecimento</w:t>
      </w:r>
      <w:r w:rsidR="00D3134A" w:rsidRPr="00C22B0D">
        <w:rPr>
          <w:rFonts w:ascii="Times New Roman" w:hAnsi="Times New Roman" w:cs="Times New Roman"/>
        </w:rPr>
        <w:t xml:space="preserve"> disciplinado</w:t>
      </w:r>
      <w:r w:rsidR="00FF3554" w:rsidRPr="00C22B0D">
        <w:rPr>
          <w:rFonts w:ascii="Times New Roman" w:hAnsi="Times New Roman" w:cs="Times New Roman"/>
        </w:rPr>
        <w:t xml:space="preserve"> nas </w:t>
      </w:r>
      <w:r w:rsidR="00A578B8">
        <w:rPr>
          <w:rFonts w:ascii="Times New Roman" w:hAnsi="Times New Roman" w:cs="Times New Roman"/>
        </w:rPr>
        <w:t>H</w:t>
      </w:r>
      <w:r w:rsidR="00FF3554" w:rsidRPr="00C22B0D">
        <w:rPr>
          <w:rFonts w:ascii="Times New Roman" w:hAnsi="Times New Roman" w:cs="Times New Roman"/>
        </w:rPr>
        <w:t>umanidades</w:t>
      </w:r>
      <w:r w:rsidR="00605099" w:rsidRPr="00C22B0D">
        <w:rPr>
          <w:rFonts w:ascii="Times New Roman" w:hAnsi="Times New Roman" w:cs="Times New Roman"/>
        </w:rPr>
        <w:t xml:space="preserve"> em geral</w:t>
      </w:r>
      <w:r w:rsidR="00D3134A" w:rsidRPr="00C22B0D">
        <w:rPr>
          <w:rFonts w:ascii="Times New Roman" w:hAnsi="Times New Roman" w:cs="Times New Roman"/>
        </w:rPr>
        <w:t>.</w:t>
      </w:r>
      <w:r w:rsidR="00FF3554" w:rsidRPr="00C85486">
        <w:rPr>
          <w:rFonts w:ascii="Times New Roman" w:hAnsi="Times New Roman" w:cs="Times New Roman"/>
          <w:b/>
        </w:rPr>
        <w:t xml:space="preserve"> </w:t>
      </w:r>
      <w:r w:rsidR="00602A61">
        <w:rPr>
          <w:rFonts w:ascii="Times New Roman" w:hAnsi="Times New Roman" w:cs="Times New Roman"/>
        </w:rPr>
        <w:t xml:space="preserve">E, neste caso, não </w:t>
      </w:r>
      <w:r w:rsidR="00B52FA9">
        <w:rPr>
          <w:rFonts w:ascii="Times New Roman" w:hAnsi="Times New Roman" w:cs="Times New Roman"/>
        </w:rPr>
        <w:t xml:space="preserve">basta </w:t>
      </w:r>
      <w:r w:rsidR="002A7707">
        <w:rPr>
          <w:rFonts w:ascii="Times New Roman" w:hAnsi="Times New Roman" w:cs="Times New Roman"/>
        </w:rPr>
        <w:t>c</w:t>
      </w:r>
      <w:r w:rsidR="003C71F1" w:rsidRPr="00295F76">
        <w:rPr>
          <w:rFonts w:ascii="Times New Roman" w:hAnsi="Times New Roman" w:cs="Times New Roman"/>
        </w:rPr>
        <w:t>onsiderar</w:t>
      </w:r>
      <w:r w:rsidR="001A37A7" w:rsidRPr="00295F76">
        <w:rPr>
          <w:rFonts w:ascii="Times New Roman" w:hAnsi="Times New Roman" w:cs="Times New Roman"/>
        </w:rPr>
        <w:t xml:space="preserve"> </w:t>
      </w:r>
      <w:r w:rsidR="0068154D" w:rsidRPr="00295F76">
        <w:rPr>
          <w:rFonts w:ascii="Times New Roman" w:hAnsi="Times New Roman" w:cs="Times New Roman"/>
        </w:rPr>
        <w:t xml:space="preserve">as relações de gênero </w:t>
      </w:r>
      <w:r w:rsidR="001A37A7" w:rsidRPr="00295F76">
        <w:rPr>
          <w:rFonts w:ascii="Times New Roman" w:hAnsi="Times New Roman" w:cs="Times New Roman"/>
        </w:rPr>
        <w:t xml:space="preserve">como elementos estruturantes </w:t>
      </w:r>
      <w:r w:rsidR="006A0263">
        <w:rPr>
          <w:rFonts w:ascii="Times New Roman" w:hAnsi="Times New Roman" w:cs="Times New Roman"/>
        </w:rPr>
        <w:t xml:space="preserve">das relações de poder, </w:t>
      </w:r>
      <w:r w:rsidR="00FB55BB" w:rsidRPr="00295F76">
        <w:rPr>
          <w:rFonts w:ascii="Times New Roman" w:hAnsi="Times New Roman" w:cs="Times New Roman"/>
        </w:rPr>
        <w:t xml:space="preserve">dos modos de </w:t>
      </w:r>
      <w:r w:rsidR="000971D1" w:rsidRPr="00295F76">
        <w:rPr>
          <w:rFonts w:ascii="Times New Roman" w:hAnsi="Times New Roman" w:cs="Times New Roman"/>
        </w:rPr>
        <w:t>funcionamento</w:t>
      </w:r>
      <w:r w:rsidR="00A578B8">
        <w:rPr>
          <w:rFonts w:ascii="Times New Roman" w:hAnsi="Times New Roman" w:cs="Times New Roman"/>
        </w:rPr>
        <w:t xml:space="preserve"> </w:t>
      </w:r>
      <w:r w:rsidR="004A20D7" w:rsidRPr="00295F76">
        <w:rPr>
          <w:rFonts w:ascii="Times New Roman" w:hAnsi="Times New Roman" w:cs="Times New Roman"/>
        </w:rPr>
        <w:t>dos campos acadêmico e intelectual</w:t>
      </w:r>
      <w:r w:rsidR="000971D1" w:rsidRPr="00295F76">
        <w:rPr>
          <w:rFonts w:ascii="Times New Roman" w:hAnsi="Times New Roman" w:cs="Times New Roman"/>
        </w:rPr>
        <w:t>.</w:t>
      </w:r>
      <w:r w:rsidR="00B52FA9">
        <w:rPr>
          <w:rFonts w:ascii="Times New Roman" w:hAnsi="Times New Roman" w:cs="Times New Roman"/>
        </w:rPr>
        <w:t xml:space="preserve"> C</w:t>
      </w:r>
      <w:r w:rsidR="000971D1">
        <w:rPr>
          <w:rFonts w:ascii="Times New Roman" w:hAnsi="Times New Roman" w:cs="Times New Roman"/>
        </w:rPr>
        <w:t xml:space="preserve">aberia </w:t>
      </w:r>
      <w:r w:rsidR="00B52FA9">
        <w:rPr>
          <w:rFonts w:ascii="Times New Roman" w:hAnsi="Times New Roman" w:cs="Times New Roman"/>
        </w:rPr>
        <w:t>avançar</w:t>
      </w:r>
      <w:r w:rsidR="000971D1">
        <w:rPr>
          <w:rFonts w:ascii="Times New Roman" w:hAnsi="Times New Roman" w:cs="Times New Roman"/>
        </w:rPr>
        <w:t xml:space="preserve">, </w:t>
      </w:r>
      <w:r w:rsidR="001A37A7">
        <w:rPr>
          <w:rFonts w:ascii="Times New Roman" w:hAnsi="Times New Roman" w:cs="Times New Roman"/>
        </w:rPr>
        <w:t xml:space="preserve">de forma mais específica, </w:t>
      </w:r>
      <w:r w:rsidR="00B52FA9">
        <w:rPr>
          <w:rFonts w:ascii="Times New Roman" w:hAnsi="Times New Roman" w:cs="Times New Roman"/>
        </w:rPr>
        <w:t>na avaliação d</w:t>
      </w:r>
      <w:r w:rsidR="000971D1">
        <w:rPr>
          <w:rFonts w:ascii="Times New Roman" w:hAnsi="Times New Roman" w:cs="Times New Roman"/>
        </w:rPr>
        <w:t xml:space="preserve">a efetividade da noção de gênero como </w:t>
      </w:r>
      <w:r w:rsidR="00821615">
        <w:rPr>
          <w:rFonts w:ascii="Times New Roman" w:hAnsi="Times New Roman" w:cs="Times New Roman"/>
        </w:rPr>
        <w:t>aparato conceitual crítico</w:t>
      </w:r>
      <w:r w:rsidR="001A37A7">
        <w:rPr>
          <w:rFonts w:ascii="Times New Roman" w:hAnsi="Times New Roman" w:cs="Times New Roman"/>
        </w:rPr>
        <w:t xml:space="preserve"> dos </w:t>
      </w:r>
      <w:r w:rsidR="00613EC1">
        <w:rPr>
          <w:rFonts w:ascii="Times New Roman" w:hAnsi="Times New Roman" w:cs="Times New Roman"/>
        </w:rPr>
        <w:t>fundamentos</w:t>
      </w:r>
      <w:r w:rsidR="00FB55BB">
        <w:rPr>
          <w:rFonts w:ascii="Times New Roman" w:hAnsi="Times New Roman" w:cs="Times New Roman"/>
        </w:rPr>
        <w:t xml:space="preserve"> epistêmicos</w:t>
      </w:r>
      <w:r w:rsidR="001A37A7">
        <w:rPr>
          <w:rFonts w:ascii="Times New Roman" w:hAnsi="Times New Roman" w:cs="Times New Roman"/>
        </w:rPr>
        <w:t xml:space="preserve"> da </w:t>
      </w:r>
      <w:r>
        <w:rPr>
          <w:rFonts w:ascii="Times New Roman" w:hAnsi="Times New Roman" w:cs="Times New Roman"/>
        </w:rPr>
        <w:t xml:space="preserve">disciplina e da </w:t>
      </w:r>
      <w:r w:rsidR="001A37A7">
        <w:rPr>
          <w:rFonts w:ascii="Times New Roman" w:hAnsi="Times New Roman" w:cs="Times New Roman"/>
        </w:rPr>
        <w:t>própria</w:t>
      </w:r>
      <w:r w:rsidR="00605099">
        <w:rPr>
          <w:rFonts w:ascii="Times New Roman" w:hAnsi="Times New Roman" w:cs="Times New Roman"/>
        </w:rPr>
        <w:t xml:space="preserve"> escrita da </w:t>
      </w:r>
      <w:r w:rsidR="00AE2244">
        <w:rPr>
          <w:rFonts w:ascii="Times New Roman" w:hAnsi="Times New Roman" w:cs="Times New Roman"/>
        </w:rPr>
        <w:t>H</w:t>
      </w:r>
      <w:r w:rsidR="00605099">
        <w:rPr>
          <w:rFonts w:ascii="Times New Roman" w:hAnsi="Times New Roman" w:cs="Times New Roman"/>
        </w:rPr>
        <w:t>istória, a começar pel</w:t>
      </w:r>
      <w:r w:rsidR="00AE2244">
        <w:rPr>
          <w:rFonts w:ascii="Times New Roman" w:hAnsi="Times New Roman" w:cs="Times New Roman"/>
        </w:rPr>
        <w:t>a</w:t>
      </w:r>
      <w:r w:rsidR="00FB55BB">
        <w:rPr>
          <w:rFonts w:ascii="Times New Roman" w:hAnsi="Times New Roman" w:cs="Times New Roman"/>
        </w:rPr>
        <w:t xml:space="preserve"> </w:t>
      </w:r>
      <w:r w:rsidR="001A37A7">
        <w:rPr>
          <w:rFonts w:ascii="Times New Roman" w:hAnsi="Times New Roman" w:cs="Times New Roman"/>
        </w:rPr>
        <w:t>“</w:t>
      </w:r>
      <w:r w:rsidR="00FB55BB">
        <w:rPr>
          <w:rFonts w:ascii="Times New Roman" w:hAnsi="Times New Roman" w:cs="Times New Roman"/>
        </w:rPr>
        <w:t>irrelevância</w:t>
      </w:r>
      <w:r w:rsidR="001A37A7">
        <w:rPr>
          <w:rFonts w:ascii="Times New Roman" w:hAnsi="Times New Roman" w:cs="Times New Roman"/>
        </w:rPr>
        <w:t xml:space="preserve">” </w:t>
      </w:r>
      <w:r w:rsidR="00FB55BB">
        <w:rPr>
          <w:rFonts w:ascii="Times New Roman" w:hAnsi="Times New Roman" w:cs="Times New Roman"/>
        </w:rPr>
        <w:t>do</w:t>
      </w:r>
      <w:r w:rsidR="00395D3B">
        <w:rPr>
          <w:rFonts w:ascii="Times New Roman" w:hAnsi="Times New Roman" w:cs="Times New Roman"/>
        </w:rPr>
        <w:t xml:space="preserve">s marcadores de sexo, de </w:t>
      </w:r>
      <w:r w:rsidR="003F28D5">
        <w:rPr>
          <w:rFonts w:ascii="Times New Roman" w:hAnsi="Times New Roman" w:cs="Times New Roman"/>
        </w:rPr>
        <w:t>raça e de</w:t>
      </w:r>
      <w:r w:rsidR="001A37A7">
        <w:rPr>
          <w:rFonts w:ascii="Times New Roman" w:hAnsi="Times New Roman" w:cs="Times New Roman"/>
        </w:rPr>
        <w:t xml:space="preserve"> classe social de seu narrador, ou seja,</w:t>
      </w:r>
      <w:r w:rsidR="00F1779B">
        <w:rPr>
          <w:rFonts w:ascii="Times New Roman" w:hAnsi="Times New Roman" w:cs="Times New Roman"/>
        </w:rPr>
        <w:t xml:space="preserve"> do sujeito da operação historiográfica</w:t>
      </w:r>
      <w:r w:rsidR="004616C2">
        <w:rPr>
          <w:rFonts w:ascii="Times New Roman" w:hAnsi="Times New Roman" w:cs="Times New Roman"/>
        </w:rPr>
        <w:t>,</w:t>
      </w:r>
      <w:r w:rsidR="00A668DC">
        <w:rPr>
          <w:rFonts w:ascii="Times New Roman" w:hAnsi="Times New Roman" w:cs="Times New Roman"/>
        </w:rPr>
        <w:t xml:space="preserve"> em nome de</w:t>
      </w:r>
      <w:r w:rsidR="00642691">
        <w:rPr>
          <w:rFonts w:ascii="Times New Roman" w:hAnsi="Times New Roman" w:cs="Times New Roman"/>
        </w:rPr>
        <w:t xml:space="preserve"> </w:t>
      </w:r>
      <w:r w:rsidR="00642691">
        <w:rPr>
          <w:rFonts w:ascii="Times New Roman" w:hAnsi="Times New Roman" w:cs="Times New Roman"/>
        </w:rPr>
        <w:lastRenderedPageBreak/>
        <w:t>crité</w:t>
      </w:r>
      <w:r w:rsidR="0030516F">
        <w:rPr>
          <w:rFonts w:ascii="Times New Roman" w:hAnsi="Times New Roman" w:cs="Times New Roman"/>
        </w:rPr>
        <w:t>rios supostamen</w:t>
      </w:r>
      <w:r w:rsidR="00642691">
        <w:rPr>
          <w:rFonts w:ascii="Times New Roman" w:hAnsi="Times New Roman" w:cs="Times New Roman"/>
        </w:rPr>
        <w:t xml:space="preserve">te </w:t>
      </w:r>
      <w:r w:rsidR="00FC28CA">
        <w:rPr>
          <w:rFonts w:ascii="Times New Roman" w:hAnsi="Times New Roman" w:cs="Times New Roman"/>
        </w:rPr>
        <w:t>neutros</w:t>
      </w:r>
      <w:r w:rsidR="00325054">
        <w:rPr>
          <w:rFonts w:ascii="Times New Roman" w:hAnsi="Times New Roman" w:cs="Times New Roman"/>
        </w:rPr>
        <w:t>, objetivos</w:t>
      </w:r>
      <w:r w:rsidR="00FC28CA">
        <w:rPr>
          <w:rFonts w:ascii="Times New Roman" w:hAnsi="Times New Roman" w:cs="Times New Roman"/>
        </w:rPr>
        <w:t xml:space="preserve"> e </w:t>
      </w:r>
      <w:r w:rsidR="00642691">
        <w:rPr>
          <w:rFonts w:ascii="Times New Roman" w:hAnsi="Times New Roman" w:cs="Times New Roman"/>
        </w:rPr>
        <w:t>universais de racionalidade</w:t>
      </w:r>
      <w:r w:rsidR="00FB55BB">
        <w:rPr>
          <w:rFonts w:ascii="Times New Roman" w:hAnsi="Times New Roman" w:cs="Times New Roman"/>
        </w:rPr>
        <w:t>.</w:t>
      </w:r>
      <w:r w:rsidR="003F56D5">
        <w:rPr>
          <w:rStyle w:val="Refdenotaderodap"/>
          <w:rFonts w:ascii="Times New Roman" w:hAnsi="Times New Roman" w:cs="Times New Roman"/>
        </w:rPr>
        <w:footnoteReference w:id="21"/>
      </w:r>
      <w:r w:rsidR="009613DB">
        <w:rPr>
          <w:rFonts w:ascii="Times New Roman" w:hAnsi="Times New Roman" w:cs="Times New Roman"/>
        </w:rPr>
        <w:t xml:space="preserve"> </w:t>
      </w:r>
      <w:r w:rsidR="00A668DC">
        <w:rPr>
          <w:rFonts w:ascii="Times New Roman" w:hAnsi="Times New Roman" w:cs="Times New Roman"/>
        </w:rPr>
        <w:t>E</w:t>
      </w:r>
      <w:r w:rsidR="003F56D5">
        <w:rPr>
          <w:rFonts w:ascii="Times New Roman" w:hAnsi="Times New Roman" w:cs="Times New Roman"/>
        </w:rPr>
        <w:t xml:space="preserve">mbora não seja </w:t>
      </w:r>
      <w:r w:rsidR="00613EC1">
        <w:rPr>
          <w:rFonts w:ascii="Times New Roman" w:hAnsi="Times New Roman" w:cs="Times New Roman"/>
        </w:rPr>
        <w:t>nov</w:t>
      </w:r>
      <w:r w:rsidR="003F56D5">
        <w:rPr>
          <w:rFonts w:ascii="Times New Roman" w:hAnsi="Times New Roman" w:cs="Times New Roman"/>
        </w:rPr>
        <w:t>o</w:t>
      </w:r>
      <w:r w:rsidR="00613EC1">
        <w:rPr>
          <w:rFonts w:ascii="Times New Roman" w:hAnsi="Times New Roman" w:cs="Times New Roman"/>
        </w:rPr>
        <w:t xml:space="preserve">, </w:t>
      </w:r>
      <w:r w:rsidR="003F56D5">
        <w:rPr>
          <w:rFonts w:ascii="Times New Roman" w:hAnsi="Times New Roman" w:cs="Times New Roman"/>
        </w:rPr>
        <w:t xml:space="preserve">tal questionamento </w:t>
      </w:r>
      <w:r w:rsidR="00613EC1">
        <w:rPr>
          <w:rFonts w:ascii="Times New Roman" w:hAnsi="Times New Roman" w:cs="Times New Roman"/>
        </w:rPr>
        <w:t xml:space="preserve">talvez </w:t>
      </w:r>
      <w:r w:rsidR="0030516F">
        <w:rPr>
          <w:rFonts w:ascii="Times New Roman" w:hAnsi="Times New Roman" w:cs="Times New Roman"/>
        </w:rPr>
        <w:t>mereça</w:t>
      </w:r>
      <w:r w:rsidR="009613DB">
        <w:rPr>
          <w:rFonts w:ascii="Times New Roman" w:hAnsi="Times New Roman" w:cs="Times New Roman"/>
        </w:rPr>
        <w:t xml:space="preserve"> ser </w:t>
      </w:r>
      <w:r w:rsidR="0030516F">
        <w:rPr>
          <w:rFonts w:ascii="Times New Roman" w:hAnsi="Times New Roman" w:cs="Times New Roman"/>
        </w:rPr>
        <w:t>retomad</w:t>
      </w:r>
      <w:r w:rsidR="003F56D5">
        <w:rPr>
          <w:rFonts w:ascii="Times New Roman" w:hAnsi="Times New Roman" w:cs="Times New Roman"/>
        </w:rPr>
        <w:t>o</w:t>
      </w:r>
      <w:r w:rsidR="009613DB">
        <w:rPr>
          <w:rFonts w:ascii="Times New Roman" w:hAnsi="Times New Roman" w:cs="Times New Roman"/>
        </w:rPr>
        <w:t>, mesmo sob tod</w:t>
      </w:r>
      <w:r w:rsidR="008E5083">
        <w:rPr>
          <w:rFonts w:ascii="Times New Roman" w:hAnsi="Times New Roman" w:cs="Times New Roman"/>
        </w:rPr>
        <w:t xml:space="preserve">as as </w:t>
      </w:r>
      <w:r w:rsidR="0030516F">
        <w:rPr>
          <w:rFonts w:ascii="Times New Roman" w:hAnsi="Times New Roman" w:cs="Times New Roman"/>
        </w:rPr>
        <w:t>implicações advinda</w:t>
      </w:r>
      <w:r w:rsidR="00821615">
        <w:rPr>
          <w:rFonts w:ascii="Times New Roman" w:hAnsi="Times New Roman" w:cs="Times New Roman"/>
        </w:rPr>
        <w:t>s da recente problematização da</w:t>
      </w:r>
      <w:r w:rsidR="00613EC1">
        <w:rPr>
          <w:rFonts w:ascii="Times New Roman" w:hAnsi="Times New Roman" w:cs="Times New Roman"/>
        </w:rPr>
        <w:t xml:space="preserve"> categoria de gênero</w:t>
      </w:r>
      <w:r w:rsidR="00602A61">
        <w:rPr>
          <w:rFonts w:ascii="Times New Roman" w:hAnsi="Times New Roman" w:cs="Times New Roman"/>
        </w:rPr>
        <w:t>. Para tanto, u</w:t>
      </w:r>
      <w:r w:rsidR="003F28D5">
        <w:rPr>
          <w:rFonts w:ascii="Times New Roman" w:hAnsi="Times New Roman" w:cs="Times New Roman"/>
        </w:rPr>
        <w:t>ma opção seria tomar o conceito</w:t>
      </w:r>
      <w:r>
        <w:rPr>
          <w:rFonts w:ascii="Times New Roman" w:hAnsi="Times New Roman" w:cs="Times New Roman"/>
        </w:rPr>
        <w:t xml:space="preserve"> fora de qualquer presunção identitária essencialista ou, para usar os termos de Butler</w:t>
      </w:r>
      <w:r w:rsidR="00085E8D">
        <w:rPr>
          <w:rFonts w:ascii="Times New Roman" w:hAnsi="Times New Roman" w:cs="Times New Roman"/>
        </w:rPr>
        <w:t xml:space="preserve"> (2016)</w:t>
      </w:r>
      <w:r>
        <w:rPr>
          <w:rFonts w:ascii="Times New Roman" w:hAnsi="Times New Roman" w:cs="Times New Roman"/>
        </w:rPr>
        <w:t xml:space="preserve">, </w:t>
      </w:r>
      <w:r w:rsidR="00821615">
        <w:rPr>
          <w:rFonts w:ascii="Times New Roman" w:hAnsi="Times New Roman" w:cs="Times New Roman"/>
        </w:rPr>
        <w:t xml:space="preserve">como </w:t>
      </w:r>
      <w:r w:rsidR="00472ED8">
        <w:rPr>
          <w:rFonts w:ascii="Times New Roman" w:hAnsi="Times New Roman" w:cs="Times New Roman"/>
        </w:rPr>
        <w:t xml:space="preserve">uma espécie de </w:t>
      </w:r>
      <w:r w:rsidR="00085E8D">
        <w:rPr>
          <w:rFonts w:ascii="Times New Roman" w:hAnsi="Times New Roman" w:cs="Times New Roman"/>
        </w:rPr>
        <w:t xml:space="preserve">dispositivo regulador </w:t>
      </w:r>
      <w:r w:rsidR="00821615">
        <w:rPr>
          <w:rFonts w:ascii="Times New Roman" w:hAnsi="Times New Roman" w:cs="Times New Roman"/>
        </w:rPr>
        <w:t>hist</w:t>
      </w:r>
      <w:r w:rsidR="00085E8D">
        <w:rPr>
          <w:rFonts w:ascii="Times New Roman" w:hAnsi="Times New Roman" w:cs="Times New Roman"/>
        </w:rPr>
        <w:t>órica e temporalmente construído</w:t>
      </w:r>
      <w:r w:rsidR="00472ED8">
        <w:rPr>
          <w:rFonts w:ascii="Times New Roman" w:hAnsi="Times New Roman" w:cs="Times New Roman"/>
        </w:rPr>
        <w:t xml:space="preserve"> através de performances </w:t>
      </w:r>
      <w:r w:rsidR="00A668DC">
        <w:rPr>
          <w:rFonts w:ascii="Times New Roman" w:hAnsi="Times New Roman" w:cs="Times New Roman"/>
        </w:rPr>
        <w:t xml:space="preserve">sociais </w:t>
      </w:r>
      <w:r w:rsidR="00085E8D">
        <w:rPr>
          <w:rFonts w:ascii="Times New Roman" w:hAnsi="Times New Roman" w:cs="Times New Roman"/>
        </w:rPr>
        <w:t xml:space="preserve">repetidas </w:t>
      </w:r>
      <w:r w:rsidR="00472ED8">
        <w:rPr>
          <w:rFonts w:ascii="Times New Roman" w:hAnsi="Times New Roman" w:cs="Times New Roman"/>
        </w:rPr>
        <w:t>que</w:t>
      </w:r>
      <w:r w:rsidR="00085E8D">
        <w:rPr>
          <w:rFonts w:ascii="Times New Roman" w:hAnsi="Times New Roman" w:cs="Times New Roman"/>
        </w:rPr>
        <w:t>, de modo contínuo</w:t>
      </w:r>
      <w:r w:rsidR="00A668DC">
        <w:rPr>
          <w:rFonts w:ascii="Times New Roman" w:hAnsi="Times New Roman" w:cs="Times New Roman"/>
        </w:rPr>
        <w:t>,</w:t>
      </w:r>
      <w:r w:rsidR="00472ED8">
        <w:rPr>
          <w:rFonts w:ascii="Times New Roman" w:hAnsi="Times New Roman" w:cs="Times New Roman"/>
        </w:rPr>
        <w:t xml:space="preserve"> tendem a constituir e a naturalizar </w:t>
      </w:r>
      <w:r w:rsidR="008538AE">
        <w:rPr>
          <w:rFonts w:ascii="Times New Roman" w:hAnsi="Times New Roman" w:cs="Times New Roman"/>
        </w:rPr>
        <w:t xml:space="preserve">um esquema binário sobre </w:t>
      </w:r>
      <w:r w:rsidR="00472ED8">
        <w:rPr>
          <w:rFonts w:ascii="Times New Roman" w:hAnsi="Times New Roman" w:cs="Times New Roman"/>
        </w:rPr>
        <w:t xml:space="preserve">o que é ser feminino e </w:t>
      </w:r>
      <w:r w:rsidR="00602A61">
        <w:rPr>
          <w:rFonts w:ascii="Times New Roman" w:hAnsi="Times New Roman" w:cs="Times New Roman"/>
        </w:rPr>
        <w:t xml:space="preserve">o que é ser </w:t>
      </w:r>
      <w:r w:rsidR="00472ED8">
        <w:rPr>
          <w:rFonts w:ascii="Times New Roman" w:hAnsi="Times New Roman" w:cs="Times New Roman"/>
        </w:rPr>
        <w:t>masculino.</w:t>
      </w:r>
      <w:r w:rsidR="009613DB">
        <w:rPr>
          <w:rFonts w:ascii="Times New Roman" w:hAnsi="Times New Roman" w:cs="Times New Roman"/>
        </w:rPr>
        <w:t xml:space="preserve"> </w:t>
      </w:r>
      <w:r w:rsidR="00D3134A">
        <w:rPr>
          <w:rFonts w:ascii="Times New Roman" w:hAnsi="Times New Roman" w:cs="Times New Roman"/>
        </w:rPr>
        <w:t xml:space="preserve"> </w:t>
      </w:r>
    </w:p>
    <w:p w14:paraId="0F5CC888" w14:textId="0CF4BA3F" w:rsidR="008801A8" w:rsidRDefault="005B2DE5" w:rsidP="0073299A">
      <w:pPr>
        <w:widowControl w:val="0"/>
        <w:autoSpaceDE w:val="0"/>
        <w:autoSpaceDN w:val="0"/>
        <w:adjustRightInd w:val="0"/>
        <w:spacing w:line="360" w:lineRule="auto"/>
        <w:ind w:firstLine="567"/>
        <w:jc w:val="both"/>
        <w:outlineLvl w:val="0"/>
        <w:rPr>
          <w:rFonts w:ascii="Times New Roman" w:hAnsi="Times New Roman" w:cs="Times New Roman"/>
        </w:rPr>
      </w:pPr>
      <w:r>
        <w:rPr>
          <w:rFonts w:ascii="Times New Roman" w:hAnsi="Times New Roman" w:cs="Times New Roman"/>
        </w:rPr>
        <w:t xml:space="preserve">Os processos de constituição disciplinar </w:t>
      </w:r>
      <w:r w:rsidRPr="005B2DE5">
        <w:rPr>
          <w:rFonts w:ascii="Times New Roman" w:hAnsi="Times New Roman" w:cs="Times New Roman"/>
        </w:rPr>
        <w:t xml:space="preserve">da </w:t>
      </w:r>
      <w:r>
        <w:rPr>
          <w:rFonts w:ascii="Times New Roman" w:hAnsi="Times New Roman" w:cs="Times New Roman"/>
        </w:rPr>
        <w:t>História</w:t>
      </w:r>
      <w:r w:rsidRPr="005B2DE5">
        <w:rPr>
          <w:rFonts w:ascii="Times New Roman" w:hAnsi="Times New Roman" w:cs="Times New Roman"/>
        </w:rPr>
        <w:t xml:space="preserve"> no </w:t>
      </w:r>
      <w:r>
        <w:rPr>
          <w:rFonts w:ascii="Times New Roman" w:hAnsi="Times New Roman" w:cs="Times New Roman"/>
        </w:rPr>
        <w:t xml:space="preserve">século </w:t>
      </w:r>
      <w:r w:rsidRPr="005B2DE5">
        <w:rPr>
          <w:rFonts w:ascii="Times New Roman" w:hAnsi="Times New Roman" w:cs="Times New Roman"/>
        </w:rPr>
        <w:t>XIX</w:t>
      </w:r>
      <w:r>
        <w:rPr>
          <w:rFonts w:ascii="Times New Roman" w:hAnsi="Times New Roman" w:cs="Times New Roman"/>
        </w:rPr>
        <w:t xml:space="preserve"> foram notoriamente excludentes em relação à participação de historiadoras n</w:t>
      </w:r>
      <w:r w:rsidRPr="005B2DE5">
        <w:rPr>
          <w:rFonts w:ascii="Times New Roman" w:hAnsi="Times New Roman" w:cs="Times New Roman"/>
        </w:rPr>
        <w:t>os círculos historiográficos</w:t>
      </w:r>
      <w:r>
        <w:rPr>
          <w:rFonts w:ascii="Times New Roman" w:hAnsi="Times New Roman" w:cs="Times New Roman"/>
        </w:rPr>
        <w:t xml:space="preserve"> “profissionais”</w:t>
      </w:r>
      <w:r w:rsidRPr="005B2DE5">
        <w:rPr>
          <w:rFonts w:ascii="Times New Roman" w:hAnsi="Times New Roman" w:cs="Times New Roman"/>
        </w:rPr>
        <w:t xml:space="preserve">. </w:t>
      </w:r>
      <w:r w:rsidR="00B933B5">
        <w:rPr>
          <w:rFonts w:ascii="Times New Roman" w:hAnsi="Times New Roman" w:cs="Times New Roman"/>
        </w:rPr>
        <w:t>Ademais, a</w:t>
      </w:r>
      <w:r w:rsidRPr="005B2DE5">
        <w:rPr>
          <w:rFonts w:ascii="Times New Roman" w:hAnsi="Times New Roman" w:cs="Times New Roman"/>
        </w:rPr>
        <w:t xml:space="preserve">té meados do século XX, essa construção </w:t>
      </w:r>
      <w:r w:rsidR="00B933B5">
        <w:rPr>
          <w:rFonts w:ascii="Times New Roman" w:hAnsi="Times New Roman" w:cs="Times New Roman"/>
        </w:rPr>
        <w:t>“</w:t>
      </w:r>
      <w:r w:rsidRPr="005B2DE5">
        <w:rPr>
          <w:rFonts w:ascii="Times New Roman" w:hAnsi="Times New Roman" w:cs="Times New Roman"/>
        </w:rPr>
        <w:t>masculina</w:t>
      </w:r>
      <w:r w:rsidR="00B933B5">
        <w:rPr>
          <w:rFonts w:ascii="Times New Roman" w:hAnsi="Times New Roman" w:cs="Times New Roman"/>
        </w:rPr>
        <w:t>”</w:t>
      </w:r>
      <w:r w:rsidRPr="005B2DE5">
        <w:rPr>
          <w:rFonts w:ascii="Times New Roman" w:hAnsi="Times New Roman" w:cs="Times New Roman"/>
        </w:rPr>
        <w:t xml:space="preserve"> da disci</w:t>
      </w:r>
      <w:r>
        <w:rPr>
          <w:rFonts w:ascii="Times New Roman" w:hAnsi="Times New Roman" w:cs="Times New Roman"/>
        </w:rPr>
        <w:t>plina reforçou</w:t>
      </w:r>
      <w:r w:rsidRPr="005B2DE5">
        <w:rPr>
          <w:rFonts w:ascii="Times New Roman" w:hAnsi="Times New Roman" w:cs="Times New Roman"/>
        </w:rPr>
        <w:t xml:space="preserve"> a </w:t>
      </w:r>
      <w:r>
        <w:rPr>
          <w:rFonts w:ascii="Times New Roman" w:hAnsi="Times New Roman" w:cs="Times New Roman"/>
        </w:rPr>
        <w:t xml:space="preserve">própria </w:t>
      </w:r>
      <w:r w:rsidRPr="005B2DE5">
        <w:rPr>
          <w:rFonts w:ascii="Times New Roman" w:hAnsi="Times New Roman" w:cs="Times New Roman"/>
        </w:rPr>
        <w:t>invisibilidade da dimensão de gênero dos fenômenos estudados (</w:t>
      </w:r>
      <w:r w:rsidR="00464629" w:rsidRPr="005B2DE5">
        <w:rPr>
          <w:rFonts w:ascii="Times New Roman" w:hAnsi="Times New Roman" w:cs="Times New Roman"/>
        </w:rPr>
        <w:t>CHARPENEL</w:t>
      </w:r>
      <w:r w:rsidRPr="005B2DE5">
        <w:rPr>
          <w:rFonts w:ascii="Times New Roman" w:hAnsi="Times New Roman" w:cs="Times New Roman"/>
        </w:rPr>
        <w:t xml:space="preserve"> 2018). </w:t>
      </w:r>
      <w:r w:rsidR="00DA68C0">
        <w:rPr>
          <w:rFonts w:ascii="Times New Roman" w:hAnsi="Times New Roman" w:cs="Times New Roman"/>
        </w:rPr>
        <w:t xml:space="preserve">O que </w:t>
      </w:r>
      <w:r w:rsidR="005130F4">
        <w:rPr>
          <w:rFonts w:ascii="Times New Roman" w:hAnsi="Times New Roman" w:cs="Times New Roman"/>
        </w:rPr>
        <w:t xml:space="preserve">talvez fosse importante </w:t>
      </w:r>
      <w:r w:rsidR="00DA68C0">
        <w:rPr>
          <w:rFonts w:ascii="Times New Roman" w:hAnsi="Times New Roman" w:cs="Times New Roman"/>
        </w:rPr>
        <w:t>explorar</w:t>
      </w:r>
      <w:r w:rsidR="00295F76">
        <w:rPr>
          <w:rFonts w:ascii="Times New Roman" w:hAnsi="Times New Roman" w:cs="Times New Roman"/>
        </w:rPr>
        <w:t xml:space="preserve">, considerando </w:t>
      </w:r>
      <w:r w:rsidR="0068154D">
        <w:rPr>
          <w:rFonts w:ascii="Times New Roman" w:hAnsi="Times New Roman" w:cs="Times New Roman"/>
        </w:rPr>
        <w:t xml:space="preserve">a </w:t>
      </w:r>
      <w:r w:rsidR="0068154D" w:rsidRPr="00633FCD">
        <w:rPr>
          <w:rFonts w:ascii="Times New Roman" w:hAnsi="Times New Roman" w:cs="Times New Roman"/>
        </w:rPr>
        <w:t>história da histori</w:t>
      </w:r>
      <w:r w:rsidR="00295F76" w:rsidRPr="00633FCD">
        <w:rPr>
          <w:rFonts w:ascii="Times New Roman" w:hAnsi="Times New Roman" w:cs="Times New Roman"/>
        </w:rPr>
        <w:t>ografia</w:t>
      </w:r>
      <w:r w:rsidR="0068154D">
        <w:rPr>
          <w:rFonts w:ascii="Times New Roman" w:hAnsi="Times New Roman" w:cs="Times New Roman"/>
        </w:rPr>
        <w:t xml:space="preserve">, </w:t>
      </w:r>
      <w:r w:rsidR="005130F4">
        <w:rPr>
          <w:rFonts w:ascii="Times New Roman" w:hAnsi="Times New Roman" w:cs="Times New Roman"/>
        </w:rPr>
        <w:t>seriam</w:t>
      </w:r>
      <w:r w:rsidR="00CB6371">
        <w:rPr>
          <w:rFonts w:ascii="Times New Roman" w:hAnsi="Times New Roman" w:cs="Times New Roman"/>
        </w:rPr>
        <w:t xml:space="preserve"> os limites de</w:t>
      </w:r>
      <w:r w:rsidR="00605099">
        <w:rPr>
          <w:rFonts w:ascii="Times New Roman" w:hAnsi="Times New Roman" w:cs="Times New Roman"/>
        </w:rPr>
        <w:t xml:space="preserve"> certa</w:t>
      </w:r>
      <w:r w:rsidR="00DA68C0">
        <w:rPr>
          <w:rFonts w:ascii="Times New Roman" w:hAnsi="Times New Roman" w:cs="Times New Roman"/>
        </w:rPr>
        <w:t xml:space="preserve"> constatação</w:t>
      </w:r>
      <w:r w:rsidR="00605099">
        <w:rPr>
          <w:rFonts w:ascii="Times New Roman" w:hAnsi="Times New Roman" w:cs="Times New Roman"/>
        </w:rPr>
        <w:t xml:space="preserve"> resignada</w:t>
      </w:r>
      <w:r w:rsidR="00295F76">
        <w:rPr>
          <w:rFonts w:ascii="Times New Roman" w:hAnsi="Times New Roman" w:cs="Times New Roman"/>
        </w:rPr>
        <w:t>, sobr</w:t>
      </w:r>
      <w:r w:rsidR="00B33D04">
        <w:rPr>
          <w:rFonts w:ascii="Times New Roman" w:hAnsi="Times New Roman" w:cs="Times New Roman"/>
        </w:rPr>
        <w:t>etudo para aqueles que estudam</w:t>
      </w:r>
      <w:r w:rsidR="00295F76">
        <w:rPr>
          <w:rFonts w:ascii="Times New Roman" w:hAnsi="Times New Roman" w:cs="Times New Roman"/>
        </w:rPr>
        <w:t xml:space="preserve"> </w:t>
      </w:r>
      <w:r w:rsidR="006A0263">
        <w:rPr>
          <w:rFonts w:ascii="Times New Roman" w:hAnsi="Times New Roman" w:cs="Times New Roman"/>
        </w:rPr>
        <w:t>a cultura</w:t>
      </w:r>
      <w:r w:rsidR="00DA68C0">
        <w:rPr>
          <w:rFonts w:ascii="Times New Roman" w:hAnsi="Times New Roman" w:cs="Times New Roman"/>
        </w:rPr>
        <w:t xml:space="preserve"> historiográfica brasileira</w:t>
      </w:r>
      <w:r w:rsidR="00295F76">
        <w:rPr>
          <w:rFonts w:ascii="Times New Roman" w:hAnsi="Times New Roman" w:cs="Times New Roman"/>
        </w:rPr>
        <w:t xml:space="preserve"> no século XIX,</w:t>
      </w:r>
      <w:r w:rsidR="0068154D">
        <w:rPr>
          <w:rFonts w:ascii="Times New Roman" w:hAnsi="Times New Roman" w:cs="Times New Roman"/>
        </w:rPr>
        <w:t xml:space="preserve"> de que </w:t>
      </w:r>
      <w:r w:rsidR="00FB55BB">
        <w:rPr>
          <w:rFonts w:ascii="Times New Roman" w:hAnsi="Times New Roman" w:cs="Times New Roman"/>
        </w:rPr>
        <w:t>não existira</w:t>
      </w:r>
      <w:r w:rsidR="0068154D">
        <w:rPr>
          <w:rFonts w:ascii="Times New Roman" w:hAnsi="Times New Roman" w:cs="Times New Roman"/>
        </w:rPr>
        <w:t>m mulheres historiadoras</w:t>
      </w:r>
      <w:r w:rsidR="00D3134A">
        <w:rPr>
          <w:rFonts w:ascii="Times New Roman" w:hAnsi="Times New Roman" w:cs="Times New Roman"/>
        </w:rPr>
        <w:t xml:space="preserve"> </w:t>
      </w:r>
      <w:r w:rsidR="00FB55BB">
        <w:rPr>
          <w:rFonts w:ascii="Times New Roman" w:hAnsi="Times New Roman" w:cs="Times New Roman"/>
        </w:rPr>
        <w:t>por conta da p</w:t>
      </w:r>
      <w:r w:rsidR="00F528F6">
        <w:rPr>
          <w:rFonts w:ascii="Times New Roman" w:hAnsi="Times New Roman" w:cs="Times New Roman"/>
        </w:rPr>
        <w:t xml:space="preserve">rópria condição feminina na sociedade patriarcal, marcada </w:t>
      </w:r>
      <w:r w:rsidR="00FE5E2E">
        <w:rPr>
          <w:rFonts w:ascii="Times New Roman" w:hAnsi="Times New Roman" w:cs="Times New Roman"/>
        </w:rPr>
        <w:t>pela falta de</w:t>
      </w:r>
      <w:r w:rsidR="00074938">
        <w:rPr>
          <w:rFonts w:ascii="Times New Roman" w:hAnsi="Times New Roman" w:cs="Times New Roman"/>
        </w:rPr>
        <w:t xml:space="preserve"> acesso </w:t>
      </w:r>
      <w:r w:rsidR="00FE5E2E">
        <w:rPr>
          <w:rFonts w:ascii="Times New Roman" w:hAnsi="Times New Roman" w:cs="Times New Roman"/>
        </w:rPr>
        <w:t xml:space="preserve">amplo </w:t>
      </w:r>
      <w:r w:rsidR="00074938">
        <w:rPr>
          <w:rFonts w:ascii="Times New Roman" w:hAnsi="Times New Roman" w:cs="Times New Roman"/>
        </w:rPr>
        <w:t>à educação</w:t>
      </w:r>
      <w:r w:rsidR="000971D1">
        <w:rPr>
          <w:rFonts w:ascii="Times New Roman" w:hAnsi="Times New Roman" w:cs="Times New Roman"/>
        </w:rPr>
        <w:t>, à cultura letrada</w:t>
      </w:r>
      <w:r w:rsidR="00074938">
        <w:rPr>
          <w:rFonts w:ascii="Times New Roman" w:hAnsi="Times New Roman" w:cs="Times New Roman"/>
        </w:rPr>
        <w:t xml:space="preserve"> e à formação profissional</w:t>
      </w:r>
      <w:r w:rsidR="00F528F6">
        <w:rPr>
          <w:rFonts w:ascii="Times New Roman" w:hAnsi="Times New Roman" w:cs="Times New Roman"/>
        </w:rPr>
        <w:t xml:space="preserve"> e</w:t>
      </w:r>
      <w:r w:rsidR="00266692">
        <w:rPr>
          <w:rFonts w:ascii="Times New Roman" w:hAnsi="Times New Roman" w:cs="Times New Roman"/>
        </w:rPr>
        <w:t>,</w:t>
      </w:r>
      <w:r w:rsidR="00074938">
        <w:rPr>
          <w:rFonts w:ascii="Times New Roman" w:hAnsi="Times New Roman" w:cs="Times New Roman"/>
        </w:rPr>
        <w:t xml:space="preserve"> por conseguinte, pelas</w:t>
      </w:r>
      <w:r w:rsidR="00266692">
        <w:rPr>
          <w:rFonts w:ascii="Times New Roman" w:hAnsi="Times New Roman" w:cs="Times New Roman"/>
        </w:rPr>
        <w:t xml:space="preserve"> limitada</w:t>
      </w:r>
      <w:r w:rsidR="00074938">
        <w:rPr>
          <w:rFonts w:ascii="Times New Roman" w:hAnsi="Times New Roman" w:cs="Times New Roman"/>
        </w:rPr>
        <w:t>s, senão nulas,</w:t>
      </w:r>
      <w:r w:rsidR="00266692">
        <w:rPr>
          <w:rFonts w:ascii="Times New Roman" w:hAnsi="Times New Roman" w:cs="Times New Roman"/>
        </w:rPr>
        <w:t xml:space="preserve"> </w:t>
      </w:r>
      <w:r w:rsidR="00074938">
        <w:rPr>
          <w:rFonts w:ascii="Times New Roman" w:hAnsi="Times New Roman" w:cs="Times New Roman"/>
        </w:rPr>
        <w:t xml:space="preserve">possibilidades de </w:t>
      </w:r>
      <w:r w:rsidR="00FE5E2E">
        <w:rPr>
          <w:rFonts w:ascii="Times New Roman" w:hAnsi="Times New Roman" w:cs="Times New Roman"/>
        </w:rPr>
        <w:t xml:space="preserve">inserção e </w:t>
      </w:r>
      <w:r w:rsidR="00266692">
        <w:rPr>
          <w:rFonts w:ascii="Times New Roman" w:hAnsi="Times New Roman" w:cs="Times New Roman"/>
        </w:rPr>
        <w:t>atuaçã</w:t>
      </w:r>
      <w:r w:rsidR="00074938">
        <w:rPr>
          <w:rFonts w:ascii="Times New Roman" w:hAnsi="Times New Roman" w:cs="Times New Roman"/>
        </w:rPr>
        <w:t>o em</w:t>
      </w:r>
      <w:r w:rsidR="00F528F6">
        <w:rPr>
          <w:rFonts w:ascii="Times New Roman" w:hAnsi="Times New Roman" w:cs="Times New Roman"/>
        </w:rPr>
        <w:t xml:space="preserve"> </w:t>
      </w:r>
      <w:r w:rsidR="000971D1">
        <w:rPr>
          <w:rFonts w:ascii="Times New Roman" w:hAnsi="Times New Roman" w:cs="Times New Roman"/>
        </w:rPr>
        <w:t>agremiações, instituições e redes de sociabilidade acadêmicas</w:t>
      </w:r>
      <w:r w:rsidR="00426189">
        <w:rPr>
          <w:rFonts w:ascii="Times New Roman" w:hAnsi="Times New Roman" w:cs="Times New Roman"/>
        </w:rPr>
        <w:t xml:space="preserve"> (</w:t>
      </w:r>
      <w:r w:rsidR="00464629" w:rsidRPr="001314F1">
        <w:rPr>
          <w:rFonts w:ascii="Times New Roman" w:hAnsi="Times New Roman" w:cs="Times New Roman"/>
        </w:rPr>
        <w:t>TELLES</w:t>
      </w:r>
      <w:r w:rsidR="00426189" w:rsidRPr="001314F1">
        <w:rPr>
          <w:rFonts w:ascii="Times New Roman" w:hAnsi="Times New Roman" w:cs="Times New Roman"/>
        </w:rPr>
        <w:t xml:space="preserve"> 2012, p. 75-83</w:t>
      </w:r>
      <w:r w:rsidR="00426189">
        <w:rPr>
          <w:rFonts w:ascii="Times New Roman" w:hAnsi="Times New Roman" w:cs="Times New Roman"/>
        </w:rPr>
        <w:t>)</w:t>
      </w:r>
      <w:r w:rsidR="00F528F6">
        <w:rPr>
          <w:rFonts w:ascii="Times New Roman" w:hAnsi="Times New Roman" w:cs="Times New Roman"/>
        </w:rPr>
        <w:t xml:space="preserve">. </w:t>
      </w:r>
      <w:r w:rsidR="00266692">
        <w:rPr>
          <w:rFonts w:ascii="Times New Roman" w:hAnsi="Times New Roman" w:cs="Times New Roman"/>
        </w:rPr>
        <w:t xml:space="preserve">Se, por um lado, </w:t>
      </w:r>
      <w:r w:rsidR="00E20D83">
        <w:rPr>
          <w:rFonts w:ascii="Times New Roman" w:hAnsi="Times New Roman" w:cs="Times New Roman"/>
        </w:rPr>
        <w:t xml:space="preserve">o caráter excludente desse contexto </w:t>
      </w:r>
      <w:r w:rsidR="00DE7C97">
        <w:rPr>
          <w:rFonts w:ascii="Times New Roman" w:hAnsi="Times New Roman" w:cs="Times New Roman"/>
        </w:rPr>
        <w:t>não pode ser menos</w:t>
      </w:r>
      <w:r w:rsidR="00FF568B">
        <w:rPr>
          <w:rFonts w:ascii="Times New Roman" w:hAnsi="Times New Roman" w:cs="Times New Roman"/>
        </w:rPr>
        <w:t>prezado</w:t>
      </w:r>
      <w:r w:rsidR="00074938">
        <w:rPr>
          <w:rFonts w:ascii="Times New Roman" w:hAnsi="Times New Roman" w:cs="Times New Roman"/>
        </w:rPr>
        <w:t xml:space="preserve">, por outro, </w:t>
      </w:r>
      <w:r w:rsidR="00B33D04">
        <w:rPr>
          <w:rFonts w:ascii="Times New Roman" w:hAnsi="Times New Roman" w:cs="Times New Roman"/>
        </w:rPr>
        <w:t>tampouco seria irrelevante</w:t>
      </w:r>
      <w:r w:rsidR="00FF568B">
        <w:rPr>
          <w:rFonts w:ascii="Times New Roman" w:hAnsi="Times New Roman" w:cs="Times New Roman"/>
        </w:rPr>
        <w:t xml:space="preserve"> lembrar que, </w:t>
      </w:r>
      <w:r w:rsidR="00E20D83">
        <w:rPr>
          <w:rFonts w:ascii="Times New Roman" w:hAnsi="Times New Roman" w:cs="Times New Roman"/>
        </w:rPr>
        <w:t>no processo específico de disciplinarização do conhecimento históric</w:t>
      </w:r>
      <w:r w:rsidR="008E5083">
        <w:rPr>
          <w:rFonts w:ascii="Times New Roman" w:hAnsi="Times New Roman" w:cs="Times New Roman"/>
        </w:rPr>
        <w:t>o</w:t>
      </w:r>
      <w:r w:rsidR="00E20D83">
        <w:rPr>
          <w:rFonts w:ascii="Times New Roman" w:hAnsi="Times New Roman" w:cs="Times New Roman"/>
        </w:rPr>
        <w:t xml:space="preserve">, </w:t>
      </w:r>
      <w:r w:rsidR="00074938">
        <w:rPr>
          <w:rFonts w:ascii="Times New Roman" w:hAnsi="Times New Roman" w:cs="Times New Roman"/>
        </w:rPr>
        <w:t>o</w:t>
      </w:r>
      <w:r w:rsidR="003C71F1">
        <w:rPr>
          <w:rFonts w:ascii="Times New Roman" w:hAnsi="Times New Roman" w:cs="Times New Roman"/>
        </w:rPr>
        <w:t xml:space="preserve"> que era então </w:t>
      </w:r>
      <w:r w:rsidR="00FE5E2E">
        <w:rPr>
          <w:rFonts w:ascii="Times New Roman" w:hAnsi="Times New Roman" w:cs="Times New Roman"/>
        </w:rPr>
        <w:t>reconhecido como</w:t>
      </w:r>
      <w:r w:rsidR="00266692">
        <w:rPr>
          <w:rFonts w:ascii="Times New Roman" w:hAnsi="Times New Roman" w:cs="Times New Roman"/>
        </w:rPr>
        <w:t xml:space="preserve"> “historiográfico”</w:t>
      </w:r>
      <w:r w:rsidR="00E20D83">
        <w:rPr>
          <w:rFonts w:ascii="Times New Roman" w:hAnsi="Times New Roman" w:cs="Times New Roman"/>
        </w:rPr>
        <w:t xml:space="preserve"> </w:t>
      </w:r>
      <w:r w:rsidR="00266692">
        <w:rPr>
          <w:rFonts w:ascii="Times New Roman" w:hAnsi="Times New Roman" w:cs="Times New Roman"/>
        </w:rPr>
        <w:t xml:space="preserve">pressupunha </w:t>
      </w:r>
      <w:r w:rsidR="00FE5E2E">
        <w:rPr>
          <w:rFonts w:ascii="Times New Roman" w:hAnsi="Times New Roman" w:cs="Times New Roman"/>
        </w:rPr>
        <w:t>uma</w:t>
      </w:r>
      <w:r w:rsidR="00074938">
        <w:rPr>
          <w:rFonts w:ascii="Times New Roman" w:hAnsi="Times New Roman" w:cs="Times New Roman"/>
        </w:rPr>
        <w:t xml:space="preserve"> circunscrição </w:t>
      </w:r>
      <w:r w:rsidR="0085504A">
        <w:rPr>
          <w:rFonts w:ascii="Times New Roman" w:hAnsi="Times New Roman" w:cs="Times New Roman"/>
        </w:rPr>
        <w:t>de gênero</w:t>
      </w:r>
      <w:r w:rsidR="008E5083">
        <w:rPr>
          <w:rFonts w:ascii="Times New Roman" w:hAnsi="Times New Roman" w:cs="Times New Roman"/>
        </w:rPr>
        <w:t xml:space="preserve"> de escrita</w:t>
      </w:r>
      <w:r w:rsidR="0085504A">
        <w:rPr>
          <w:rFonts w:ascii="Times New Roman" w:hAnsi="Times New Roman" w:cs="Times New Roman"/>
        </w:rPr>
        <w:t xml:space="preserve"> </w:t>
      </w:r>
      <w:r w:rsidR="00074938">
        <w:rPr>
          <w:rFonts w:ascii="Times New Roman" w:hAnsi="Times New Roman" w:cs="Times New Roman"/>
        </w:rPr>
        <w:t>menos baseada em crité</w:t>
      </w:r>
      <w:r w:rsidR="00A440D3">
        <w:rPr>
          <w:rFonts w:ascii="Times New Roman" w:hAnsi="Times New Roman" w:cs="Times New Roman"/>
        </w:rPr>
        <w:t xml:space="preserve">rios </w:t>
      </w:r>
      <w:r w:rsidR="00E20D83">
        <w:rPr>
          <w:rFonts w:ascii="Times New Roman" w:hAnsi="Times New Roman" w:cs="Times New Roman"/>
        </w:rPr>
        <w:t>vinculados a uma modalidade</w:t>
      </w:r>
      <w:r w:rsidR="00FE5E2E">
        <w:rPr>
          <w:rFonts w:ascii="Times New Roman" w:hAnsi="Times New Roman" w:cs="Times New Roman"/>
        </w:rPr>
        <w:t xml:space="preserve"> </w:t>
      </w:r>
      <w:r w:rsidR="00B81F98">
        <w:rPr>
          <w:rFonts w:ascii="Times New Roman" w:hAnsi="Times New Roman" w:cs="Times New Roman"/>
        </w:rPr>
        <w:t xml:space="preserve">textual </w:t>
      </w:r>
      <w:r w:rsidR="00A440D3">
        <w:rPr>
          <w:rFonts w:ascii="Times New Roman" w:hAnsi="Times New Roman" w:cs="Times New Roman"/>
        </w:rPr>
        <w:t>de contornos bem definidos</w:t>
      </w:r>
      <w:r w:rsidR="00FE5E2E">
        <w:rPr>
          <w:rFonts w:ascii="Times New Roman" w:hAnsi="Times New Roman" w:cs="Times New Roman"/>
        </w:rPr>
        <w:t>, e mais na autoridade</w:t>
      </w:r>
      <w:r w:rsidR="00A440D3">
        <w:rPr>
          <w:rFonts w:ascii="Times New Roman" w:hAnsi="Times New Roman" w:cs="Times New Roman"/>
        </w:rPr>
        <w:t xml:space="preserve"> daquele que a</w:t>
      </w:r>
      <w:r w:rsidR="00FE5E2E">
        <w:rPr>
          <w:rFonts w:ascii="Times New Roman" w:hAnsi="Times New Roman" w:cs="Times New Roman"/>
        </w:rPr>
        <w:t xml:space="preserve"> praticava, </w:t>
      </w:r>
      <w:r w:rsidR="0085504A">
        <w:rPr>
          <w:rFonts w:ascii="Times New Roman" w:hAnsi="Times New Roman" w:cs="Times New Roman"/>
        </w:rPr>
        <w:t xml:space="preserve">em grande parte, </w:t>
      </w:r>
      <w:r w:rsidR="00FE5E2E">
        <w:rPr>
          <w:rFonts w:ascii="Times New Roman" w:hAnsi="Times New Roman" w:cs="Times New Roman"/>
        </w:rPr>
        <w:t xml:space="preserve">baseada no </w:t>
      </w:r>
      <w:r w:rsidR="00074938">
        <w:rPr>
          <w:rFonts w:ascii="Times New Roman" w:hAnsi="Times New Roman" w:cs="Times New Roman"/>
        </w:rPr>
        <w:t>sexo, raça e classe social.</w:t>
      </w:r>
    </w:p>
    <w:p w14:paraId="782D7C39" w14:textId="7E979BFB" w:rsidR="00DE7C97" w:rsidRDefault="00A440D3" w:rsidP="006C6044">
      <w:pPr>
        <w:widowControl w:val="0"/>
        <w:autoSpaceDE w:val="0"/>
        <w:autoSpaceDN w:val="0"/>
        <w:adjustRightInd w:val="0"/>
        <w:spacing w:line="360" w:lineRule="auto"/>
        <w:ind w:firstLine="567"/>
        <w:jc w:val="both"/>
        <w:outlineLvl w:val="0"/>
        <w:rPr>
          <w:rFonts w:ascii="Times New Roman" w:hAnsi="Times New Roman" w:cs="Times New Roman"/>
        </w:rPr>
      </w:pPr>
      <w:r w:rsidRPr="00472ED8">
        <w:rPr>
          <w:rFonts w:ascii="Times New Roman" w:hAnsi="Times New Roman" w:cs="Times New Roman"/>
        </w:rPr>
        <w:t>Como já demonstr</w:t>
      </w:r>
      <w:r w:rsidR="002A7707">
        <w:rPr>
          <w:rFonts w:ascii="Times New Roman" w:hAnsi="Times New Roman" w:cs="Times New Roman"/>
        </w:rPr>
        <w:t>ado</w:t>
      </w:r>
      <w:r w:rsidRPr="00472ED8">
        <w:rPr>
          <w:rFonts w:ascii="Times New Roman" w:hAnsi="Times New Roman" w:cs="Times New Roman"/>
        </w:rPr>
        <w:t xml:space="preserve"> em estudos sobre as biografias de homens de letras, publicadas na Revista do I</w:t>
      </w:r>
      <w:r w:rsidR="002A7707">
        <w:rPr>
          <w:rFonts w:ascii="Times New Roman" w:hAnsi="Times New Roman" w:cs="Times New Roman"/>
        </w:rPr>
        <w:t xml:space="preserve">nstituto </w:t>
      </w:r>
      <w:r w:rsidRPr="00472ED8">
        <w:rPr>
          <w:rFonts w:ascii="Times New Roman" w:hAnsi="Times New Roman" w:cs="Times New Roman"/>
        </w:rPr>
        <w:t>H</w:t>
      </w:r>
      <w:r w:rsidR="002A7707">
        <w:rPr>
          <w:rFonts w:ascii="Times New Roman" w:hAnsi="Times New Roman" w:cs="Times New Roman"/>
        </w:rPr>
        <w:t xml:space="preserve">istórico e </w:t>
      </w:r>
      <w:r w:rsidRPr="00472ED8">
        <w:rPr>
          <w:rFonts w:ascii="Times New Roman" w:hAnsi="Times New Roman" w:cs="Times New Roman"/>
        </w:rPr>
        <w:t>G</w:t>
      </w:r>
      <w:r w:rsidR="002A7707">
        <w:rPr>
          <w:rFonts w:ascii="Times New Roman" w:hAnsi="Times New Roman" w:cs="Times New Roman"/>
        </w:rPr>
        <w:t xml:space="preserve">eográfico </w:t>
      </w:r>
      <w:r w:rsidRPr="00472ED8">
        <w:rPr>
          <w:rFonts w:ascii="Times New Roman" w:hAnsi="Times New Roman" w:cs="Times New Roman"/>
        </w:rPr>
        <w:t>B</w:t>
      </w:r>
      <w:r w:rsidR="002A7707">
        <w:rPr>
          <w:rFonts w:ascii="Times New Roman" w:hAnsi="Times New Roman" w:cs="Times New Roman"/>
        </w:rPr>
        <w:t>rasileiro</w:t>
      </w:r>
      <w:r w:rsidRPr="00472ED8">
        <w:rPr>
          <w:rFonts w:ascii="Times New Roman" w:hAnsi="Times New Roman" w:cs="Times New Roman"/>
        </w:rPr>
        <w:t>, as tarefas do historiador no Brasil</w:t>
      </w:r>
      <w:r w:rsidR="000067BA" w:rsidRPr="00472ED8">
        <w:rPr>
          <w:rFonts w:ascii="Times New Roman" w:hAnsi="Times New Roman" w:cs="Times New Roman"/>
        </w:rPr>
        <w:t xml:space="preserve"> imperial </w:t>
      </w:r>
      <w:r w:rsidR="00AC4673">
        <w:rPr>
          <w:rFonts w:ascii="Times New Roman" w:hAnsi="Times New Roman" w:cs="Times New Roman"/>
        </w:rPr>
        <w:t>foram</w:t>
      </w:r>
      <w:r w:rsidR="000067BA" w:rsidRPr="00472ED8">
        <w:rPr>
          <w:rFonts w:ascii="Times New Roman" w:hAnsi="Times New Roman" w:cs="Times New Roman"/>
        </w:rPr>
        <w:t xml:space="preserve"> delimitadas a partir de um repertório de virtudes epistêmicas</w:t>
      </w:r>
      <w:r w:rsidR="00AC4673">
        <w:rPr>
          <w:rFonts w:ascii="Times New Roman" w:hAnsi="Times New Roman" w:cs="Times New Roman"/>
        </w:rPr>
        <w:t>, cujas evidências seriam</w:t>
      </w:r>
      <w:r w:rsidR="000067BA" w:rsidRPr="00472ED8">
        <w:rPr>
          <w:rFonts w:ascii="Times New Roman" w:hAnsi="Times New Roman" w:cs="Times New Roman"/>
        </w:rPr>
        <w:t>:</w:t>
      </w:r>
      <w:r w:rsidRPr="00472ED8">
        <w:rPr>
          <w:rFonts w:ascii="Times New Roman" w:hAnsi="Times New Roman" w:cs="Times New Roman"/>
        </w:rPr>
        <w:t xml:space="preserve"> (a) os usos das tópicas do amor à verdade, da abnegação e da imparcialidade, assinaladas nos elogios biográficos, designa</w:t>
      </w:r>
      <w:r w:rsidR="00AC4673">
        <w:rPr>
          <w:rFonts w:ascii="Times New Roman" w:hAnsi="Times New Roman" w:cs="Times New Roman"/>
        </w:rPr>
        <w:t>ndo</w:t>
      </w:r>
      <w:r w:rsidRPr="00472ED8">
        <w:rPr>
          <w:rFonts w:ascii="Times New Roman" w:hAnsi="Times New Roman" w:cs="Times New Roman"/>
        </w:rPr>
        <w:t xml:space="preserve"> virtudes inatas em certos homens de letras, que funciona</w:t>
      </w:r>
      <w:r w:rsidR="00AC4673">
        <w:rPr>
          <w:rFonts w:ascii="Times New Roman" w:hAnsi="Times New Roman" w:cs="Times New Roman"/>
        </w:rPr>
        <w:t>va</w:t>
      </w:r>
      <w:r w:rsidRPr="00472ED8">
        <w:rPr>
          <w:rFonts w:ascii="Times New Roman" w:hAnsi="Times New Roman" w:cs="Times New Roman"/>
        </w:rPr>
        <w:t xml:space="preserve">m como índices reguladores no processo de institucionalização e profissionalização da pesquisa e da escrita da história </w:t>
      </w:r>
      <w:r w:rsidRPr="00472ED8">
        <w:rPr>
          <w:rFonts w:ascii="Times New Roman" w:hAnsi="Times New Roman" w:cs="Times New Roman"/>
        </w:rPr>
        <w:lastRenderedPageBreak/>
        <w:t>no Oitocentos; (b) o louvor dessas virtudes – identificados em outros tipos de discursos – circunscreve</w:t>
      </w:r>
      <w:r w:rsidR="00AC4673">
        <w:rPr>
          <w:rFonts w:ascii="Times New Roman" w:hAnsi="Times New Roman" w:cs="Times New Roman"/>
        </w:rPr>
        <w:t>ndo</w:t>
      </w:r>
      <w:r w:rsidRPr="00472ED8">
        <w:rPr>
          <w:rFonts w:ascii="Times New Roman" w:hAnsi="Times New Roman" w:cs="Times New Roman"/>
        </w:rPr>
        <w:t xml:space="preserve"> parâmetros e padrões ideais de conduta</w:t>
      </w:r>
      <w:r w:rsidR="00AC4673">
        <w:rPr>
          <w:rFonts w:ascii="Times New Roman" w:hAnsi="Times New Roman" w:cs="Times New Roman"/>
        </w:rPr>
        <w:t>,</w:t>
      </w:r>
      <w:r w:rsidRPr="00472ED8">
        <w:rPr>
          <w:rFonts w:ascii="Times New Roman" w:hAnsi="Times New Roman" w:cs="Times New Roman"/>
        </w:rPr>
        <w:t xml:space="preserve"> baseados em qualidades e traços de caráter dos sujeitos letrados; (c) na constituição da historiografia dita “científica”, as garantias de credibilidade das obras historiográficas estariam, portanto, na adequação desses sujeitos aos ideais de uma performa</w:t>
      </w:r>
      <w:r w:rsidR="000067BA" w:rsidRPr="00472ED8">
        <w:rPr>
          <w:rFonts w:ascii="Times New Roman" w:hAnsi="Times New Roman" w:cs="Times New Roman"/>
        </w:rPr>
        <w:t>nce virtuosa do historiador. A</w:t>
      </w:r>
      <w:r w:rsidRPr="00472ED8">
        <w:rPr>
          <w:rFonts w:ascii="Times New Roman" w:hAnsi="Times New Roman" w:cs="Times New Roman"/>
        </w:rPr>
        <w:t xml:space="preserve"> ambicionada imparciali</w:t>
      </w:r>
      <w:r w:rsidR="000067BA" w:rsidRPr="00472ED8">
        <w:rPr>
          <w:rFonts w:ascii="Times New Roman" w:hAnsi="Times New Roman" w:cs="Times New Roman"/>
        </w:rPr>
        <w:t>dade, para citar um exemplo de virtude epistêmica central para a história disciplinada</w:t>
      </w:r>
      <w:r w:rsidRPr="00472ED8">
        <w:rPr>
          <w:rFonts w:ascii="Times New Roman" w:hAnsi="Times New Roman" w:cs="Times New Roman"/>
        </w:rPr>
        <w:t>, corresponderia mais a um conjunto de traços relacionados a competências intelectu</w:t>
      </w:r>
      <w:r w:rsidR="004616C2">
        <w:rPr>
          <w:rFonts w:ascii="Times New Roman" w:hAnsi="Times New Roman" w:cs="Times New Roman"/>
        </w:rPr>
        <w:t>ais e atributos morais inatos a</w:t>
      </w:r>
      <w:r w:rsidRPr="00472ED8">
        <w:rPr>
          <w:rFonts w:ascii="Times New Roman" w:hAnsi="Times New Roman" w:cs="Times New Roman"/>
        </w:rPr>
        <w:t xml:space="preserve"> certos homens de letras do que aos efeitos da prática de um</w:t>
      </w:r>
      <w:r w:rsidR="00115023">
        <w:rPr>
          <w:rFonts w:ascii="Times New Roman" w:hAnsi="Times New Roman" w:cs="Times New Roman"/>
        </w:rPr>
        <w:t xml:space="preserve"> procedimento de investigação</w:t>
      </w:r>
      <w:r w:rsidRPr="00472ED8">
        <w:rPr>
          <w:rFonts w:ascii="Times New Roman" w:hAnsi="Times New Roman" w:cs="Times New Roman"/>
        </w:rPr>
        <w:t xml:space="preserve"> específico</w:t>
      </w:r>
      <w:r w:rsidR="0022028F">
        <w:rPr>
          <w:rFonts w:ascii="Times New Roman" w:hAnsi="Times New Roman" w:cs="Times New Roman"/>
        </w:rPr>
        <w:t xml:space="preserve"> (</w:t>
      </w:r>
      <w:r w:rsidR="005744DA">
        <w:rPr>
          <w:rFonts w:ascii="Times New Roman" w:hAnsi="Times New Roman" w:cs="Times New Roman"/>
        </w:rPr>
        <w:t xml:space="preserve">OLIVEIRA, </w:t>
      </w:r>
      <w:r w:rsidR="0022028F">
        <w:rPr>
          <w:rFonts w:ascii="Times New Roman" w:hAnsi="Times New Roman" w:cs="Times New Roman"/>
        </w:rPr>
        <w:t>2010)</w:t>
      </w:r>
      <w:r w:rsidRPr="00472ED8">
        <w:rPr>
          <w:rFonts w:ascii="Times New Roman" w:hAnsi="Times New Roman" w:cs="Times New Roman"/>
        </w:rPr>
        <w:t>.</w:t>
      </w:r>
      <w:r w:rsidRPr="00A440D3">
        <w:rPr>
          <w:rFonts w:ascii="Times New Roman" w:hAnsi="Times New Roman" w:cs="Times New Roman"/>
        </w:rPr>
        <w:t xml:space="preserve"> </w:t>
      </w:r>
    </w:p>
    <w:p w14:paraId="5BE63438" w14:textId="760B11E1" w:rsidR="00D3102C" w:rsidRDefault="00DE7C97" w:rsidP="005565D8">
      <w:pPr>
        <w:widowControl w:val="0"/>
        <w:autoSpaceDE w:val="0"/>
        <w:autoSpaceDN w:val="0"/>
        <w:adjustRightInd w:val="0"/>
        <w:spacing w:line="360" w:lineRule="auto"/>
        <w:ind w:firstLine="567"/>
        <w:jc w:val="both"/>
        <w:outlineLvl w:val="0"/>
        <w:rPr>
          <w:rFonts w:ascii="Times New Roman" w:hAnsi="Times New Roman" w:cs="Times New Roman"/>
        </w:rPr>
      </w:pPr>
      <w:r>
        <w:rPr>
          <w:rFonts w:ascii="Times New Roman" w:hAnsi="Times New Roman" w:cs="Times New Roman"/>
        </w:rPr>
        <w:t>Em suma</w:t>
      </w:r>
      <w:r w:rsidR="00115023">
        <w:rPr>
          <w:rFonts w:ascii="Times New Roman" w:hAnsi="Times New Roman" w:cs="Times New Roman"/>
        </w:rPr>
        <w:t xml:space="preserve">, </w:t>
      </w:r>
      <w:r w:rsidR="00115023" w:rsidRPr="00633FCD">
        <w:rPr>
          <w:rFonts w:ascii="Times New Roman" w:hAnsi="Times New Roman" w:cs="Times New Roman"/>
        </w:rPr>
        <w:t xml:space="preserve">ser historiador no século XIX era mais uma questão de índole </w:t>
      </w:r>
      <w:r w:rsidR="006C6044" w:rsidRPr="00633FCD">
        <w:rPr>
          <w:rFonts w:ascii="Times New Roman" w:hAnsi="Times New Roman" w:cs="Times New Roman"/>
        </w:rPr>
        <w:t xml:space="preserve">cívica </w:t>
      </w:r>
      <w:r w:rsidR="00115023" w:rsidRPr="00633FCD">
        <w:rPr>
          <w:rFonts w:ascii="Times New Roman" w:hAnsi="Times New Roman" w:cs="Times New Roman"/>
        </w:rPr>
        <w:t>e disposiçã</w:t>
      </w:r>
      <w:r w:rsidR="006C6044" w:rsidRPr="00633FCD">
        <w:rPr>
          <w:rFonts w:ascii="Times New Roman" w:hAnsi="Times New Roman" w:cs="Times New Roman"/>
        </w:rPr>
        <w:t>o</w:t>
      </w:r>
      <w:r w:rsidR="00115023" w:rsidRPr="00633FCD">
        <w:rPr>
          <w:rFonts w:ascii="Times New Roman" w:hAnsi="Times New Roman" w:cs="Times New Roman"/>
        </w:rPr>
        <w:t xml:space="preserve"> moral do que de método.</w:t>
      </w:r>
      <w:r w:rsidR="008D056E" w:rsidRPr="00633FCD">
        <w:rPr>
          <w:rFonts w:ascii="Times New Roman" w:hAnsi="Times New Roman" w:cs="Times New Roman"/>
        </w:rPr>
        <w:t xml:space="preserve"> Naquele contexto, </w:t>
      </w:r>
      <w:r w:rsidR="005F607C" w:rsidRPr="00633FCD">
        <w:rPr>
          <w:rFonts w:ascii="Times New Roman" w:hAnsi="Times New Roman" w:cs="Times New Roman"/>
        </w:rPr>
        <w:t xml:space="preserve">para usarmos a chave explicativa historicista, </w:t>
      </w:r>
      <w:r w:rsidR="008D056E" w:rsidRPr="00633FCD">
        <w:rPr>
          <w:rFonts w:ascii="Times New Roman" w:hAnsi="Times New Roman" w:cs="Times New Roman"/>
        </w:rPr>
        <w:t>s</w:t>
      </w:r>
      <w:r w:rsidR="00691DD6" w:rsidRPr="00633FCD">
        <w:rPr>
          <w:rFonts w:ascii="Times New Roman" w:hAnsi="Times New Roman" w:cs="Times New Roman"/>
        </w:rPr>
        <w:t>er historiadora implicaria</w:t>
      </w:r>
      <w:r w:rsidR="008D056E" w:rsidRPr="00633FCD">
        <w:rPr>
          <w:rFonts w:ascii="Times New Roman" w:hAnsi="Times New Roman" w:cs="Times New Roman"/>
        </w:rPr>
        <w:t xml:space="preserve"> uma flexão de gênero impossível</w:t>
      </w:r>
      <w:r w:rsidR="00691DD6" w:rsidRPr="00633FCD">
        <w:rPr>
          <w:rFonts w:ascii="Times New Roman" w:hAnsi="Times New Roman" w:cs="Times New Roman"/>
        </w:rPr>
        <w:t xml:space="preserve">, </w:t>
      </w:r>
      <w:r w:rsidR="0028646F" w:rsidRPr="00633FCD">
        <w:rPr>
          <w:rFonts w:ascii="Times New Roman" w:hAnsi="Times New Roman" w:cs="Times New Roman"/>
        </w:rPr>
        <w:t xml:space="preserve">pois </w:t>
      </w:r>
      <w:r w:rsidR="008D056E" w:rsidRPr="00633FCD">
        <w:rPr>
          <w:rFonts w:ascii="Times New Roman" w:hAnsi="Times New Roman" w:cs="Times New Roman"/>
        </w:rPr>
        <w:t>excluí</w:t>
      </w:r>
      <w:r w:rsidR="0028646F" w:rsidRPr="00633FCD">
        <w:rPr>
          <w:rFonts w:ascii="Times New Roman" w:hAnsi="Times New Roman" w:cs="Times New Roman"/>
        </w:rPr>
        <w:t>da</w:t>
      </w:r>
      <w:r w:rsidR="00383C5A" w:rsidRPr="00633FCD">
        <w:rPr>
          <w:rFonts w:ascii="Times New Roman" w:hAnsi="Times New Roman" w:cs="Times New Roman"/>
        </w:rPr>
        <w:t xml:space="preserve">s do exercício </w:t>
      </w:r>
      <w:r w:rsidR="008D056E" w:rsidRPr="00633FCD">
        <w:rPr>
          <w:rFonts w:ascii="Times New Roman" w:hAnsi="Times New Roman" w:cs="Times New Roman"/>
        </w:rPr>
        <w:t>da cidadania</w:t>
      </w:r>
      <w:r w:rsidR="00383C5A" w:rsidRPr="00633FCD">
        <w:rPr>
          <w:rFonts w:ascii="Times New Roman" w:hAnsi="Times New Roman" w:cs="Times New Roman"/>
        </w:rPr>
        <w:t xml:space="preserve"> e do corpo político da nação</w:t>
      </w:r>
      <w:r w:rsidR="0028646F" w:rsidRPr="00633FCD">
        <w:rPr>
          <w:rFonts w:ascii="Times New Roman" w:hAnsi="Times New Roman" w:cs="Times New Roman"/>
        </w:rPr>
        <w:t>, as mulheres</w:t>
      </w:r>
      <w:r w:rsidR="00383C5A" w:rsidRPr="00633FCD">
        <w:rPr>
          <w:rFonts w:ascii="Times New Roman" w:hAnsi="Times New Roman" w:cs="Times New Roman"/>
        </w:rPr>
        <w:t xml:space="preserve"> estariam, portanto, </w:t>
      </w:r>
      <w:r w:rsidR="0028646F" w:rsidRPr="00633FCD">
        <w:rPr>
          <w:rFonts w:ascii="Times New Roman" w:hAnsi="Times New Roman" w:cs="Times New Roman"/>
        </w:rPr>
        <w:t>destituída</w:t>
      </w:r>
      <w:r w:rsidR="00691DD6" w:rsidRPr="00633FCD">
        <w:rPr>
          <w:rFonts w:ascii="Times New Roman" w:hAnsi="Times New Roman" w:cs="Times New Roman"/>
        </w:rPr>
        <w:t xml:space="preserve">s </w:t>
      </w:r>
      <w:r w:rsidRPr="00633FCD">
        <w:rPr>
          <w:rFonts w:ascii="Times New Roman" w:hAnsi="Times New Roman" w:cs="Times New Roman"/>
        </w:rPr>
        <w:t xml:space="preserve">do </w:t>
      </w:r>
      <w:r w:rsidR="00426189" w:rsidRPr="00633FCD">
        <w:rPr>
          <w:rFonts w:ascii="Times New Roman" w:hAnsi="Times New Roman" w:cs="Times New Roman"/>
        </w:rPr>
        <w:t xml:space="preserve">próprio </w:t>
      </w:r>
      <w:r w:rsidRPr="00633FCD">
        <w:rPr>
          <w:rFonts w:ascii="Times New Roman" w:hAnsi="Times New Roman" w:cs="Times New Roman"/>
          <w:i/>
        </w:rPr>
        <w:t>ethos</w:t>
      </w:r>
      <w:r w:rsidRPr="00633FCD">
        <w:rPr>
          <w:rFonts w:ascii="Times New Roman" w:hAnsi="Times New Roman" w:cs="Times New Roman"/>
        </w:rPr>
        <w:t xml:space="preserve"> que definia o historiador oitocentista (Turin, 2009), o</w:t>
      </w:r>
      <w:r>
        <w:rPr>
          <w:rFonts w:ascii="Times New Roman" w:hAnsi="Times New Roman" w:cs="Times New Roman"/>
        </w:rPr>
        <w:t xml:space="preserve">u seja, </w:t>
      </w:r>
      <w:r w:rsidR="00691DD6">
        <w:rPr>
          <w:rFonts w:ascii="Times New Roman" w:hAnsi="Times New Roman" w:cs="Times New Roman"/>
        </w:rPr>
        <w:t>dos atributos mínimos para a escrita da história</w:t>
      </w:r>
      <w:r w:rsidR="008D056E" w:rsidRPr="005130F4">
        <w:rPr>
          <w:rFonts w:ascii="Times New Roman" w:hAnsi="Times New Roman" w:cs="Times New Roman"/>
        </w:rPr>
        <w:t>.</w:t>
      </w:r>
      <w:r w:rsidR="00085E8D">
        <w:rPr>
          <w:rFonts w:ascii="Times New Roman" w:hAnsi="Times New Roman" w:cs="Times New Roman"/>
        </w:rPr>
        <w:t xml:space="preserve"> Acrescente-se a isso o fato de que </w:t>
      </w:r>
      <w:r w:rsidR="00085E8D" w:rsidRPr="00732004">
        <w:rPr>
          <w:rFonts w:ascii="Times New Roman" w:hAnsi="Times New Roman" w:cs="Times New Roman"/>
        </w:rPr>
        <w:t xml:space="preserve">a </w:t>
      </w:r>
      <w:r w:rsidR="008B726B" w:rsidRPr="00732004">
        <w:rPr>
          <w:rFonts w:ascii="Times New Roman" w:hAnsi="Times New Roman" w:cs="Times New Roman"/>
        </w:rPr>
        <w:t>produção letr</w:t>
      </w:r>
      <w:r w:rsidR="00085E8D" w:rsidRPr="00732004">
        <w:rPr>
          <w:rFonts w:ascii="Times New Roman" w:hAnsi="Times New Roman" w:cs="Times New Roman"/>
        </w:rPr>
        <w:t>ada de autoria feminina</w:t>
      </w:r>
      <w:r w:rsidR="00B81F98">
        <w:rPr>
          <w:rFonts w:ascii="Times New Roman" w:hAnsi="Times New Roman" w:cs="Times New Roman"/>
        </w:rPr>
        <w:t>, mesmo aquela dotada de relativo reconhecimento entre seus pares masculinos,</w:t>
      </w:r>
      <w:r w:rsidR="00085E8D" w:rsidRPr="00732004">
        <w:rPr>
          <w:rFonts w:ascii="Times New Roman" w:hAnsi="Times New Roman" w:cs="Times New Roman"/>
        </w:rPr>
        <w:t xml:space="preserve"> era</w:t>
      </w:r>
      <w:r w:rsidR="008B726B" w:rsidRPr="00732004">
        <w:rPr>
          <w:rFonts w:ascii="Times New Roman" w:hAnsi="Times New Roman" w:cs="Times New Roman"/>
        </w:rPr>
        <w:t xml:space="preserve"> prev</w:t>
      </w:r>
      <w:r w:rsidR="002A0F99" w:rsidRPr="00732004">
        <w:rPr>
          <w:rFonts w:ascii="Times New Roman" w:hAnsi="Times New Roman" w:cs="Times New Roman"/>
        </w:rPr>
        <w:t>iamente demarcada</w:t>
      </w:r>
      <w:r w:rsidR="008B726B" w:rsidRPr="00732004">
        <w:rPr>
          <w:rFonts w:ascii="Times New Roman" w:hAnsi="Times New Roman" w:cs="Times New Roman"/>
        </w:rPr>
        <w:t xml:space="preserve"> por um tipo de </w:t>
      </w:r>
      <w:r w:rsidR="00F61678" w:rsidRPr="00732004">
        <w:rPr>
          <w:rFonts w:ascii="Times New Roman" w:hAnsi="Times New Roman" w:cs="Times New Roman"/>
        </w:rPr>
        <w:t>recepção que a situava</w:t>
      </w:r>
      <w:r w:rsidR="008B726B" w:rsidRPr="00732004">
        <w:rPr>
          <w:rFonts w:ascii="Times New Roman" w:hAnsi="Times New Roman" w:cs="Times New Roman"/>
        </w:rPr>
        <w:t xml:space="preserve"> às margens do</w:t>
      </w:r>
      <w:r w:rsidR="005130F4" w:rsidRPr="00732004">
        <w:rPr>
          <w:rFonts w:ascii="Times New Roman" w:hAnsi="Times New Roman" w:cs="Times New Roman"/>
        </w:rPr>
        <w:t>s</w:t>
      </w:r>
      <w:r w:rsidR="008B726B" w:rsidRPr="00732004">
        <w:rPr>
          <w:rFonts w:ascii="Times New Roman" w:hAnsi="Times New Roman" w:cs="Times New Roman"/>
        </w:rPr>
        <w:t xml:space="preserve"> cânone</w:t>
      </w:r>
      <w:r w:rsidR="005130F4" w:rsidRPr="00732004">
        <w:rPr>
          <w:rFonts w:ascii="Times New Roman" w:hAnsi="Times New Roman" w:cs="Times New Roman"/>
        </w:rPr>
        <w:t>s literário</w:t>
      </w:r>
      <w:r w:rsidR="005130F4" w:rsidRPr="005130F4">
        <w:rPr>
          <w:rFonts w:ascii="Times New Roman" w:hAnsi="Times New Roman" w:cs="Times New Roman"/>
        </w:rPr>
        <w:t xml:space="preserve"> e historiográfico</w:t>
      </w:r>
      <w:r w:rsidR="00BA4DF2" w:rsidRPr="005130F4">
        <w:rPr>
          <w:rFonts w:ascii="Times New Roman" w:hAnsi="Times New Roman" w:cs="Times New Roman"/>
        </w:rPr>
        <w:t>.</w:t>
      </w:r>
      <w:r w:rsidR="005130F4">
        <w:rPr>
          <w:rFonts w:ascii="Times New Roman" w:hAnsi="Times New Roman" w:cs="Times New Roman"/>
        </w:rPr>
        <w:t xml:space="preserve"> Estariam lançadas aí, portanto, as bases </w:t>
      </w:r>
      <w:r w:rsidR="002A0F99">
        <w:rPr>
          <w:rFonts w:ascii="Times New Roman" w:hAnsi="Times New Roman" w:cs="Times New Roman"/>
        </w:rPr>
        <w:t>de um apagamento</w:t>
      </w:r>
      <w:r w:rsidR="00FA3DC2">
        <w:rPr>
          <w:rFonts w:ascii="Times New Roman" w:hAnsi="Times New Roman" w:cs="Times New Roman"/>
        </w:rPr>
        <w:t xml:space="preserve"> </w:t>
      </w:r>
      <w:r w:rsidR="002A0F99">
        <w:rPr>
          <w:rFonts w:ascii="Times New Roman" w:hAnsi="Times New Roman" w:cs="Times New Roman"/>
        </w:rPr>
        <w:t>duradouro que contribuiu para a naturalização da ideia de que as mulheres nã</w:t>
      </w:r>
      <w:r w:rsidR="001178DE">
        <w:rPr>
          <w:rFonts w:ascii="Times New Roman" w:hAnsi="Times New Roman" w:cs="Times New Roman"/>
        </w:rPr>
        <w:t>o produziam historiografia</w:t>
      </w:r>
      <w:r w:rsidR="00426189">
        <w:rPr>
          <w:rFonts w:ascii="Times New Roman" w:hAnsi="Times New Roman" w:cs="Times New Roman"/>
        </w:rPr>
        <w:t xml:space="preserve"> “profissional”</w:t>
      </w:r>
      <w:r w:rsidR="00C85486">
        <w:rPr>
          <w:rFonts w:ascii="Times New Roman" w:hAnsi="Times New Roman" w:cs="Times New Roman"/>
        </w:rPr>
        <w:t xml:space="preserve"> </w:t>
      </w:r>
      <w:r w:rsidR="00C85486" w:rsidRPr="00633FCD">
        <w:rPr>
          <w:rFonts w:ascii="Times New Roman" w:hAnsi="Times New Roman" w:cs="Times New Roman"/>
        </w:rPr>
        <w:t>ou qualquer outro gênero similar</w:t>
      </w:r>
      <w:r w:rsidR="00C85486">
        <w:rPr>
          <w:rFonts w:ascii="Times New Roman" w:hAnsi="Times New Roman" w:cs="Times New Roman"/>
        </w:rPr>
        <w:t xml:space="preserve"> que pudesse ser reconhecido como relevante</w:t>
      </w:r>
      <w:r w:rsidR="00426189">
        <w:rPr>
          <w:rFonts w:ascii="Times New Roman" w:hAnsi="Times New Roman" w:cs="Times New Roman"/>
        </w:rPr>
        <w:t xml:space="preserve"> </w:t>
      </w:r>
      <w:r w:rsidR="005744DA">
        <w:rPr>
          <w:rFonts w:ascii="Times New Roman" w:hAnsi="Times New Roman" w:cs="Times New Roman"/>
        </w:rPr>
        <w:t xml:space="preserve">(SMITH </w:t>
      </w:r>
      <w:r w:rsidR="00426189">
        <w:rPr>
          <w:rFonts w:ascii="Times New Roman" w:hAnsi="Times New Roman" w:cs="Times New Roman"/>
        </w:rPr>
        <w:t>2003, p. 23-25)</w:t>
      </w:r>
      <w:r w:rsidR="002A0F99">
        <w:rPr>
          <w:rFonts w:ascii="Times New Roman" w:hAnsi="Times New Roman" w:cs="Times New Roman"/>
        </w:rPr>
        <w:t xml:space="preserve">. </w:t>
      </w:r>
    </w:p>
    <w:p w14:paraId="52841EBA" w14:textId="7B188685" w:rsidR="00696812" w:rsidRDefault="00696812" w:rsidP="007E7DF9">
      <w:pPr>
        <w:widowControl w:val="0"/>
        <w:autoSpaceDE w:val="0"/>
        <w:autoSpaceDN w:val="0"/>
        <w:adjustRightInd w:val="0"/>
        <w:spacing w:line="360" w:lineRule="auto"/>
        <w:ind w:firstLine="567"/>
        <w:jc w:val="both"/>
        <w:outlineLvl w:val="0"/>
        <w:rPr>
          <w:rFonts w:ascii="Times New Roman" w:hAnsi="Times New Roman" w:cs="Times New Roman"/>
        </w:rPr>
      </w:pPr>
      <w:r>
        <w:rPr>
          <w:rFonts w:ascii="Times New Roman" w:hAnsi="Times New Roman" w:cs="Times New Roman"/>
        </w:rPr>
        <w:t>Até</w:t>
      </w:r>
      <w:r w:rsidR="005C5F01">
        <w:rPr>
          <w:rFonts w:ascii="Times New Roman" w:hAnsi="Times New Roman" w:cs="Times New Roman"/>
        </w:rPr>
        <w:t xml:space="preserve"> mesmo quando se empenhavam na prática</w:t>
      </w:r>
      <w:r w:rsidR="00DE7C97">
        <w:rPr>
          <w:rFonts w:ascii="Times New Roman" w:hAnsi="Times New Roman" w:cs="Times New Roman"/>
        </w:rPr>
        <w:t xml:space="preserve"> do</w:t>
      </w:r>
      <w:r w:rsidR="00085E8D">
        <w:rPr>
          <w:rFonts w:ascii="Times New Roman" w:hAnsi="Times New Roman" w:cs="Times New Roman"/>
        </w:rPr>
        <w:t xml:space="preserve"> gênero socialmente</w:t>
      </w:r>
      <w:r w:rsidR="00426189">
        <w:rPr>
          <w:rFonts w:ascii="Times New Roman" w:hAnsi="Times New Roman" w:cs="Times New Roman"/>
        </w:rPr>
        <w:t xml:space="preserve"> recomend</w:t>
      </w:r>
      <w:r w:rsidR="005C5F01">
        <w:rPr>
          <w:rFonts w:ascii="Times New Roman" w:hAnsi="Times New Roman" w:cs="Times New Roman"/>
        </w:rPr>
        <w:t xml:space="preserve">ável para o sexo feminino como a poesia, </w:t>
      </w:r>
      <w:r w:rsidR="00AA7C9E">
        <w:rPr>
          <w:rFonts w:ascii="Times New Roman" w:hAnsi="Times New Roman" w:cs="Times New Roman"/>
        </w:rPr>
        <w:t xml:space="preserve">as mulheres letradas </w:t>
      </w:r>
      <w:r w:rsidR="005C5F01">
        <w:rPr>
          <w:rFonts w:ascii="Times New Roman" w:hAnsi="Times New Roman" w:cs="Times New Roman"/>
        </w:rPr>
        <w:t>não estavam de todo livres dos padrões de enquadramento crítico</w:t>
      </w:r>
      <w:r w:rsidR="009222E3">
        <w:rPr>
          <w:rFonts w:ascii="Times New Roman" w:hAnsi="Times New Roman" w:cs="Times New Roman"/>
        </w:rPr>
        <w:t xml:space="preserve"> e estético que lhes circunscrevia os limites </w:t>
      </w:r>
      <w:r w:rsidR="000B2090">
        <w:rPr>
          <w:rFonts w:ascii="Times New Roman" w:hAnsi="Times New Roman" w:cs="Times New Roman"/>
        </w:rPr>
        <w:t>e o próprio conteúdo</w:t>
      </w:r>
      <w:r w:rsidR="009222E3">
        <w:rPr>
          <w:rFonts w:ascii="Times New Roman" w:hAnsi="Times New Roman" w:cs="Times New Roman"/>
        </w:rPr>
        <w:t xml:space="preserve"> da escrita. </w:t>
      </w:r>
      <w:r w:rsidR="000B2090">
        <w:rPr>
          <w:rFonts w:ascii="Times New Roman" w:hAnsi="Times New Roman" w:cs="Times New Roman"/>
        </w:rPr>
        <w:t xml:space="preserve"> </w:t>
      </w:r>
      <w:r w:rsidR="005C5F01">
        <w:rPr>
          <w:rFonts w:ascii="Times New Roman" w:hAnsi="Times New Roman" w:cs="Times New Roman"/>
        </w:rPr>
        <w:t xml:space="preserve">Foi assim </w:t>
      </w:r>
      <w:r w:rsidR="005C5F01" w:rsidRPr="00633FCD">
        <w:rPr>
          <w:rFonts w:ascii="Times New Roman" w:hAnsi="Times New Roman" w:cs="Times New Roman"/>
        </w:rPr>
        <w:t>com Narcisa Amália</w:t>
      </w:r>
      <w:r w:rsidR="005C5F01">
        <w:rPr>
          <w:rFonts w:ascii="Times New Roman" w:hAnsi="Times New Roman" w:cs="Times New Roman"/>
        </w:rPr>
        <w:t>, a poetisa</w:t>
      </w:r>
      <w:r w:rsidR="000B2090">
        <w:rPr>
          <w:rFonts w:ascii="Times New Roman" w:hAnsi="Times New Roman" w:cs="Times New Roman"/>
        </w:rPr>
        <w:t xml:space="preserve"> nascida </w:t>
      </w:r>
      <w:r w:rsidR="009222E3">
        <w:rPr>
          <w:rFonts w:ascii="Times New Roman" w:hAnsi="Times New Roman" w:cs="Times New Roman"/>
        </w:rPr>
        <w:t>no Rio de Janeiro</w:t>
      </w:r>
      <w:r w:rsidR="000B2090">
        <w:rPr>
          <w:rFonts w:ascii="Times New Roman" w:hAnsi="Times New Roman" w:cs="Times New Roman"/>
        </w:rPr>
        <w:t xml:space="preserve"> na segunda metade do XIX,</w:t>
      </w:r>
      <w:r w:rsidR="007E7DF9">
        <w:rPr>
          <w:rFonts w:ascii="Times New Roman" w:hAnsi="Times New Roman" w:cs="Times New Roman"/>
        </w:rPr>
        <w:t xml:space="preserve"> que ousou saudar os ideais libertários da Revolução Francesa em seu livro de poemas, intitulado </w:t>
      </w:r>
      <w:r w:rsidR="007E7DF9" w:rsidRPr="007E7DF9">
        <w:rPr>
          <w:rFonts w:ascii="Times New Roman" w:hAnsi="Times New Roman" w:cs="Times New Roman"/>
          <w:i/>
        </w:rPr>
        <w:t>Nebulosas</w:t>
      </w:r>
      <w:r w:rsidR="007E7DF9">
        <w:rPr>
          <w:rFonts w:ascii="Times New Roman" w:hAnsi="Times New Roman" w:cs="Times New Roman"/>
        </w:rPr>
        <w:t xml:space="preserve">, publicado em 1872. Naquele mesmo ano, a </w:t>
      </w:r>
      <w:r w:rsidR="007E7DF9" w:rsidRPr="00633FCD">
        <w:rPr>
          <w:rFonts w:ascii="Times New Roman" w:hAnsi="Times New Roman" w:cs="Times New Roman"/>
        </w:rPr>
        <w:t>recepção favorável à autora</w:t>
      </w:r>
      <w:r w:rsidR="007E7DF9">
        <w:rPr>
          <w:rFonts w:ascii="Times New Roman" w:hAnsi="Times New Roman" w:cs="Times New Roman"/>
        </w:rPr>
        <w:t xml:space="preserve"> não deixaria de vir acompanhada de</w:t>
      </w:r>
      <w:r w:rsidR="00B81F98">
        <w:rPr>
          <w:rFonts w:ascii="Times New Roman" w:hAnsi="Times New Roman" w:cs="Times New Roman"/>
        </w:rPr>
        <w:t xml:space="preserve"> </w:t>
      </w:r>
      <w:r w:rsidR="007E7DF9">
        <w:rPr>
          <w:rFonts w:ascii="Times New Roman" w:hAnsi="Times New Roman" w:cs="Times New Roman"/>
        </w:rPr>
        <w:t xml:space="preserve">objeções ao explícito </w:t>
      </w:r>
      <w:r w:rsidR="002E4FAF">
        <w:rPr>
          <w:rFonts w:ascii="Times New Roman" w:hAnsi="Times New Roman" w:cs="Times New Roman"/>
        </w:rPr>
        <w:t xml:space="preserve">engajamento </w:t>
      </w:r>
      <w:r w:rsidR="007E7DF9">
        <w:rPr>
          <w:rFonts w:ascii="Times New Roman" w:hAnsi="Times New Roman" w:cs="Times New Roman"/>
        </w:rPr>
        <w:t xml:space="preserve">de sua obra. “[...] perante a política, cantando as revoluções, endeusando as turbas, acho-a simplesmente fora de lugar”, </w:t>
      </w:r>
      <w:r w:rsidR="00AA7C9E">
        <w:rPr>
          <w:rFonts w:ascii="Times New Roman" w:hAnsi="Times New Roman" w:cs="Times New Roman"/>
        </w:rPr>
        <w:t xml:space="preserve">foram as </w:t>
      </w:r>
      <w:r w:rsidR="00AA7C9E" w:rsidRPr="001C5DBF">
        <w:rPr>
          <w:rFonts w:ascii="Times New Roman" w:hAnsi="Times New Roman" w:cs="Times New Roman"/>
        </w:rPr>
        <w:t>palavras da resenha assinada</w:t>
      </w:r>
      <w:r w:rsidR="002E4FAF" w:rsidRPr="001C5DBF">
        <w:rPr>
          <w:rFonts w:ascii="Times New Roman" w:hAnsi="Times New Roman" w:cs="Times New Roman"/>
        </w:rPr>
        <w:t xml:space="preserve"> por </w:t>
      </w:r>
      <w:r w:rsidR="007E7DF9" w:rsidRPr="001C5DBF">
        <w:rPr>
          <w:rFonts w:ascii="Times New Roman" w:hAnsi="Times New Roman" w:cs="Times New Roman"/>
        </w:rPr>
        <w:t>C</w:t>
      </w:r>
      <w:r w:rsidR="00E106E3" w:rsidRPr="001C5DBF">
        <w:rPr>
          <w:rFonts w:ascii="Times New Roman" w:hAnsi="Times New Roman" w:cs="Times New Roman"/>
        </w:rPr>
        <w:t>arlos</w:t>
      </w:r>
      <w:r w:rsidR="007E7DF9" w:rsidRPr="001C5DBF">
        <w:rPr>
          <w:rFonts w:ascii="Times New Roman" w:hAnsi="Times New Roman" w:cs="Times New Roman"/>
        </w:rPr>
        <w:t xml:space="preserve"> Ferreira</w:t>
      </w:r>
      <w:r w:rsidR="002E4FAF" w:rsidRPr="001C5DBF">
        <w:rPr>
          <w:rFonts w:ascii="Times New Roman" w:hAnsi="Times New Roman" w:cs="Times New Roman"/>
        </w:rPr>
        <w:t xml:space="preserve">, no </w:t>
      </w:r>
      <w:r w:rsidR="002E4FAF" w:rsidRPr="001C5DBF">
        <w:rPr>
          <w:rFonts w:ascii="Times New Roman" w:hAnsi="Times New Roman" w:cs="Times New Roman"/>
          <w:i/>
        </w:rPr>
        <w:t>Correio do Brasil</w:t>
      </w:r>
      <w:r w:rsidR="002E4FAF" w:rsidRPr="001C5DBF">
        <w:rPr>
          <w:rFonts w:ascii="Times New Roman" w:hAnsi="Times New Roman" w:cs="Times New Roman"/>
        </w:rPr>
        <w:t>,</w:t>
      </w:r>
      <w:r w:rsidR="002E4FAF">
        <w:rPr>
          <w:rFonts w:ascii="Times New Roman" w:hAnsi="Times New Roman" w:cs="Times New Roman"/>
        </w:rPr>
        <w:t xml:space="preserve"> recomendando que o “talento da ilustre dama” permanecesse “na esfera perfumada do sentimento e da singeleza”</w:t>
      </w:r>
      <w:r w:rsidR="000B2090">
        <w:rPr>
          <w:rFonts w:ascii="Times New Roman" w:hAnsi="Times New Roman" w:cs="Times New Roman"/>
        </w:rPr>
        <w:t>,</w:t>
      </w:r>
      <w:r w:rsidR="002E4FAF">
        <w:rPr>
          <w:rFonts w:ascii="Times New Roman" w:hAnsi="Times New Roman" w:cs="Times New Roman"/>
        </w:rPr>
        <w:t xml:space="preserve"> por</w:t>
      </w:r>
      <w:r w:rsidR="000B2090">
        <w:rPr>
          <w:rFonts w:ascii="Times New Roman" w:hAnsi="Times New Roman" w:cs="Times New Roman"/>
        </w:rPr>
        <w:t xml:space="preserve"> ela</w:t>
      </w:r>
      <w:r w:rsidR="002E4FAF">
        <w:rPr>
          <w:rFonts w:ascii="Times New Roman" w:hAnsi="Times New Roman" w:cs="Times New Roman"/>
        </w:rPr>
        <w:t xml:space="preserve"> não possuir “a virilidade necessária” para cultivar a </w:t>
      </w:r>
      <w:r w:rsidR="002E4FAF">
        <w:rPr>
          <w:rFonts w:ascii="Times New Roman" w:hAnsi="Times New Roman" w:cs="Times New Roman"/>
        </w:rPr>
        <w:lastRenderedPageBreak/>
        <w:t>poesia de cunho social (</w:t>
      </w:r>
      <w:r w:rsidR="00AC4673">
        <w:rPr>
          <w:rFonts w:ascii="Times New Roman" w:hAnsi="Times New Roman" w:cs="Times New Roman"/>
        </w:rPr>
        <w:t>F</w:t>
      </w:r>
      <w:r w:rsidR="005744DA">
        <w:rPr>
          <w:rFonts w:ascii="Times New Roman" w:hAnsi="Times New Roman" w:cs="Times New Roman"/>
        </w:rPr>
        <w:t>ERREIRA</w:t>
      </w:r>
      <w:r w:rsidR="00AC4673">
        <w:rPr>
          <w:rFonts w:ascii="Times New Roman" w:hAnsi="Times New Roman" w:cs="Times New Roman"/>
        </w:rPr>
        <w:t xml:space="preserve"> </w:t>
      </w:r>
      <w:r w:rsidR="002E4FAF">
        <w:rPr>
          <w:rFonts w:ascii="Times New Roman" w:hAnsi="Times New Roman" w:cs="Times New Roman"/>
        </w:rPr>
        <w:t>apud T</w:t>
      </w:r>
      <w:r w:rsidR="005744DA">
        <w:rPr>
          <w:rFonts w:ascii="Times New Roman" w:hAnsi="Times New Roman" w:cs="Times New Roman"/>
        </w:rPr>
        <w:t>ELLES</w:t>
      </w:r>
      <w:r w:rsidR="00AC4673">
        <w:rPr>
          <w:rFonts w:ascii="Times New Roman" w:hAnsi="Times New Roman" w:cs="Times New Roman"/>
        </w:rPr>
        <w:t xml:space="preserve"> 2012</w:t>
      </w:r>
      <w:r w:rsidR="002E4FAF">
        <w:rPr>
          <w:rFonts w:ascii="Times New Roman" w:hAnsi="Times New Roman" w:cs="Times New Roman"/>
        </w:rPr>
        <w:t>, p. 422).</w:t>
      </w:r>
      <w:r w:rsidR="001C5DBF">
        <w:rPr>
          <w:rStyle w:val="Refdenotaderodap"/>
          <w:rFonts w:ascii="Times New Roman" w:hAnsi="Times New Roman" w:cs="Times New Roman"/>
        </w:rPr>
        <w:footnoteReference w:id="22"/>
      </w:r>
    </w:p>
    <w:p w14:paraId="5D3A521E" w14:textId="0B0D09FF" w:rsidR="000B2090" w:rsidRDefault="000B2090" w:rsidP="007E7DF9">
      <w:pPr>
        <w:widowControl w:val="0"/>
        <w:autoSpaceDE w:val="0"/>
        <w:autoSpaceDN w:val="0"/>
        <w:adjustRightInd w:val="0"/>
        <w:spacing w:line="360" w:lineRule="auto"/>
        <w:ind w:firstLine="567"/>
        <w:jc w:val="both"/>
        <w:outlineLvl w:val="0"/>
        <w:rPr>
          <w:rFonts w:ascii="TimesNewRomanPSMT" w:hAnsi="TimesNewRomanPSMT" w:cs="TimesNewRomanPSMT"/>
        </w:rPr>
      </w:pPr>
      <w:r>
        <w:rPr>
          <w:rFonts w:ascii="Times New Roman" w:hAnsi="Times New Roman" w:cs="Times New Roman"/>
        </w:rPr>
        <w:t>Não foi muito diferen</w:t>
      </w:r>
      <w:r w:rsidR="008538AE">
        <w:rPr>
          <w:rFonts w:ascii="Times New Roman" w:hAnsi="Times New Roman" w:cs="Times New Roman"/>
        </w:rPr>
        <w:t>te o argumento que justificou</w:t>
      </w:r>
      <w:r w:rsidR="00C85486">
        <w:rPr>
          <w:rFonts w:ascii="Times New Roman" w:hAnsi="Times New Roman" w:cs="Times New Roman"/>
        </w:rPr>
        <w:t xml:space="preserve">, </w:t>
      </w:r>
      <w:r w:rsidR="00C85486" w:rsidRPr="004F7AC4">
        <w:rPr>
          <w:rFonts w:ascii="TimesNewRomanPSMT" w:hAnsi="TimesNewRomanPSMT" w:cs="TimesNewRomanPSMT"/>
        </w:rPr>
        <w:t>em dezembro de 1850</w:t>
      </w:r>
      <w:r w:rsidR="00C85486">
        <w:rPr>
          <w:rFonts w:ascii="TimesNewRomanPSMT" w:hAnsi="TimesNewRomanPSMT" w:cs="TimesNewRomanPSMT"/>
        </w:rPr>
        <w:t>,</w:t>
      </w:r>
      <w:r w:rsidR="008538AE">
        <w:rPr>
          <w:rFonts w:ascii="Times New Roman" w:hAnsi="Times New Roman" w:cs="Times New Roman"/>
        </w:rPr>
        <w:t xml:space="preserve"> o </w:t>
      </w:r>
      <w:r>
        <w:rPr>
          <w:rFonts w:ascii="Times New Roman" w:hAnsi="Times New Roman" w:cs="Times New Roman"/>
        </w:rPr>
        <w:t>veto à primeira e única proposta de admissão de uma mulher no IHGB,</w:t>
      </w:r>
      <w:r w:rsidR="00C85486">
        <w:rPr>
          <w:rFonts w:ascii="TimesNewRomanPSMT" w:hAnsi="TimesNewRomanPSMT" w:cs="TimesNewRomanPSMT"/>
        </w:rPr>
        <w:t xml:space="preserve"> tornando evidente que</w:t>
      </w:r>
      <w:r>
        <w:rPr>
          <w:rFonts w:ascii="TimesNewRomanPSMT" w:hAnsi="TimesNewRomanPSMT" w:cs="TimesNewRomanPSMT"/>
        </w:rPr>
        <w:t>,</w:t>
      </w:r>
      <w:r w:rsidR="000C57AB">
        <w:rPr>
          <w:rFonts w:ascii="TimesNewRomanPSMT" w:hAnsi="TimesNewRomanPSMT" w:cs="TimesNewRomanPSMT"/>
        </w:rPr>
        <w:t xml:space="preserve"> naquele que era o lugar da memória e da história nacional, não havia espaço</w:t>
      </w:r>
      <w:r>
        <w:rPr>
          <w:rFonts w:ascii="TimesNewRomanPSMT" w:hAnsi="TimesNewRomanPSMT" w:cs="TimesNewRomanPSMT"/>
        </w:rPr>
        <w:t xml:space="preserve"> para representantes do sexo feminino, mesmo com virtudes letradas </w:t>
      </w:r>
      <w:r w:rsidR="00AC4673">
        <w:rPr>
          <w:rFonts w:ascii="TimesNewRomanPSMT" w:hAnsi="TimesNewRomanPSMT" w:cs="TimesNewRomanPSMT"/>
        </w:rPr>
        <w:t>notórias</w:t>
      </w:r>
      <w:r>
        <w:rPr>
          <w:rFonts w:ascii="TimesNewRomanPSMT" w:hAnsi="TimesNewRomanPSMT" w:cs="TimesNewRomanPSMT"/>
        </w:rPr>
        <w:t>, e menos ainda para a poesia</w:t>
      </w:r>
      <w:r w:rsidR="00A07CBA">
        <w:rPr>
          <w:rFonts w:ascii="TimesNewRomanPSMT" w:hAnsi="TimesNewRomanPSMT" w:cs="TimesNewRomanPSMT"/>
        </w:rPr>
        <w:t xml:space="preserve">. </w:t>
      </w:r>
    </w:p>
    <w:p w14:paraId="75DCDBAB" w14:textId="77777777" w:rsidR="000B2090" w:rsidRDefault="000B2090" w:rsidP="007E7DF9">
      <w:pPr>
        <w:widowControl w:val="0"/>
        <w:autoSpaceDE w:val="0"/>
        <w:autoSpaceDN w:val="0"/>
        <w:adjustRightInd w:val="0"/>
        <w:spacing w:line="360" w:lineRule="auto"/>
        <w:ind w:firstLine="567"/>
        <w:jc w:val="both"/>
        <w:outlineLvl w:val="0"/>
        <w:rPr>
          <w:rFonts w:ascii="TimesNewRomanPSMT" w:hAnsi="TimesNewRomanPSMT" w:cs="TimesNewRomanPSMT"/>
        </w:rPr>
      </w:pPr>
    </w:p>
    <w:p w14:paraId="34E436F8" w14:textId="77777777" w:rsidR="000B2090" w:rsidRPr="007D391A" w:rsidRDefault="000B2090" w:rsidP="000B2090">
      <w:pPr>
        <w:pStyle w:val="NormalWeb"/>
        <w:spacing w:before="0" w:beforeAutospacing="0" w:after="0" w:afterAutospacing="0"/>
        <w:ind w:left="1985"/>
        <w:jc w:val="both"/>
        <w:rPr>
          <w:rFonts w:ascii="TimesNewRomanPSMT" w:hAnsi="TimesNewRomanPSMT" w:cs="TimesNewRomanPSMT"/>
          <w:sz w:val="22"/>
          <w:szCs w:val="22"/>
        </w:rPr>
      </w:pPr>
      <w:r w:rsidRPr="007D391A">
        <w:rPr>
          <w:rFonts w:ascii="TimesNewRomanPSMT" w:hAnsi="TimesNewRomanPSMT" w:cs="TimesNewRomanPSMT"/>
          <w:sz w:val="22"/>
          <w:szCs w:val="22"/>
        </w:rPr>
        <w:t>A comissão encarregada de dar um parecer sobre a proposta, que apresenta, para ser admitida na classe dos membros honorários do Instituto Histórico e Geográfico Brasileiro a Ilma. Sra. D. Beatriz Francisca de Assis Brandão, compreendendo também que muito se faz criar [sic] incentivos às nossas patrícias, receosas de se dar ao cultivo das letras, muito aplaudiu o generoso pensamento dos ilustres signatários da proposta, e examinando maduramente os estatutos e neles não encontrando disposição alguma relativa à matéria da proposta, tendo em devida atenção o princípio de que a lei tolera pelo menos aquilo que não proíbe, com a mais viva satisfação declara, que</w:t>
      </w:r>
      <w:r w:rsidRPr="007D391A">
        <w:rPr>
          <w:rFonts w:ascii="TimesNewRomanPSMT" w:hAnsi="TimesNewRomanPSMT" w:cs="TimesNewRomanPSMT"/>
          <w:b/>
          <w:sz w:val="22"/>
          <w:szCs w:val="22"/>
        </w:rPr>
        <w:t xml:space="preserve"> não se pode legalmente disputar às senhoras o direito de fazer parte desta importante associação</w:t>
      </w:r>
      <w:r w:rsidRPr="007D391A">
        <w:rPr>
          <w:rFonts w:ascii="TimesNewRomanPSMT" w:hAnsi="TimesNewRomanPSMT" w:cs="TimesNewRomanPSMT"/>
          <w:sz w:val="22"/>
          <w:szCs w:val="22"/>
        </w:rPr>
        <w:t>. [...]</w:t>
      </w:r>
    </w:p>
    <w:p w14:paraId="31EC0CC3" w14:textId="159760AF" w:rsidR="000B2090" w:rsidRPr="00326B2C" w:rsidRDefault="000B2090" w:rsidP="00041F1D">
      <w:pPr>
        <w:pStyle w:val="NormalWeb"/>
        <w:spacing w:before="0" w:beforeAutospacing="0" w:after="0" w:afterAutospacing="0"/>
        <w:ind w:left="1985"/>
        <w:jc w:val="both"/>
        <w:rPr>
          <w:rFonts w:ascii="TimesNewRomanPSMT" w:hAnsi="TimesNewRomanPSMT" w:cs="TimesNewRomanPSMT"/>
          <w:sz w:val="22"/>
          <w:szCs w:val="22"/>
        </w:rPr>
      </w:pPr>
      <w:r w:rsidRPr="00326B2C">
        <w:rPr>
          <w:rFonts w:ascii="TimesNewRomanPSMT" w:hAnsi="TimesNewRomanPSMT" w:cs="TimesNewRomanPSMT"/>
          <w:sz w:val="22"/>
          <w:szCs w:val="22"/>
        </w:rPr>
        <w:t>(S</w:t>
      </w:r>
      <w:r w:rsidR="005744DA" w:rsidRPr="00326B2C">
        <w:rPr>
          <w:rFonts w:ascii="TimesNewRomanPSMT" w:hAnsi="TimesNewRomanPSMT" w:cs="TimesNewRomanPSMT"/>
          <w:sz w:val="22"/>
          <w:szCs w:val="22"/>
        </w:rPr>
        <w:t>ILVA</w:t>
      </w:r>
      <w:r w:rsidR="00AC4673">
        <w:rPr>
          <w:rFonts w:ascii="TimesNewRomanPSMT" w:hAnsi="TimesNewRomanPSMT" w:cs="TimesNewRomanPSMT"/>
          <w:sz w:val="22"/>
          <w:szCs w:val="22"/>
        </w:rPr>
        <w:t xml:space="preserve"> </w:t>
      </w:r>
      <w:r w:rsidRPr="00326B2C">
        <w:rPr>
          <w:rFonts w:ascii="TimesNewRomanPSMT" w:hAnsi="TimesNewRomanPSMT" w:cs="TimesNewRomanPSMT"/>
          <w:sz w:val="22"/>
          <w:szCs w:val="22"/>
        </w:rPr>
        <w:t>2005, p. 349</w:t>
      </w:r>
      <w:r w:rsidR="00D46951">
        <w:rPr>
          <w:rFonts w:ascii="TimesNewRomanPSMT" w:hAnsi="TimesNewRomanPSMT" w:cs="TimesNewRomanPSMT"/>
          <w:sz w:val="22"/>
          <w:szCs w:val="22"/>
        </w:rPr>
        <w:t>, grifos meus</w:t>
      </w:r>
      <w:r w:rsidRPr="00326B2C">
        <w:rPr>
          <w:rFonts w:ascii="TimesNewRomanPSMT" w:hAnsi="TimesNewRomanPSMT" w:cs="TimesNewRomanPSMT"/>
          <w:sz w:val="22"/>
          <w:szCs w:val="22"/>
        </w:rPr>
        <w:t>)</w:t>
      </w:r>
    </w:p>
    <w:p w14:paraId="730D7E0F" w14:textId="77777777" w:rsidR="00041F1D" w:rsidRPr="00041F1D" w:rsidRDefault="00041F1D" w:rsidP="00041F1D">
      <w:pPr>
        <w:pStyle w:val="NormalWeb"/>
        <w:spacing w:before="0" w:beforeAutospacing="0" w:after="0" w:afterAutospacing="0"/>
        <w:ind w:left="1985"/>
        <w:jc w:val="both"/>
        <w:rPr>
          <w:rFonts w:ascii="TimesNewRomanPSMT" w:hAnsi="TimesNewRomanPSMT" w:cs="TimesNewRomanPSMT"/>
          <w:sz w:val="20"/>
          <w:szCs w:val="20"/>
        </w:rPr>
      </w:pPr>
    </w:p>
    <w:p w14:paraId="47B25ECB" w14:textId="65539A78" w:rsidR="000B2090" w:rsidRDefault="000B2090" w:rsidP="000B2090">
      <w:pPr>
        <w:pStyle w:val="NormalWeb"/>
        <w:spacing w:before="0" w:beforeAutospacing="0" w:after="0" w:afterAutospacing="0" w:line="360" w:lineRule="auto"/>
        <w:ind w:firstLine="567"/>
        <w:jc w:val="both"/>
        <w:rPr>
          <w:rFonts w:ascii="TimesNewRomanPSMT" w:hAnsi="TimesNewRomanPSMT" w:cs="TimesNewRomanPSMT"/>
        </w:rPr>
      </w:pPr>
      <w:r w:rsidRPr="004F7AC4">
        <w:rPr>
          <w:rFonts w:ascii="TimesNewRomanPSMT" w:hAnsi="TimesNewRomanPSMT" w:cs="TimesNewRomanPSMT"/>
        </w:rPr>
        <w:t>A indicação do nome da poetisa nascida em Ouro Preto,</w:t>
      </w:r>
      <w:r>
        <w:rPr>
          <w:rFonts w:ascii="TimesNewRomanPSMT" w:hAnsi="TimesNewRomanPSMT" w:cs="TimesNewRomanPSMT"/>
        </w:rPr>
        <w:t xml:space="preserve"> que se to</w:t>
      </w:r>
      <w:r w:rsidR="001B2959">
        <w:rPr>
          <w:rFonts w:ascii="TimesNewRomanPSMT" w:hAnsi="TimesNewRomanPSMT" w:cs="TimesNewRomanPSMT"/>
        </w:rPr>
        <w:t>rnara conhecida por seus versos impresso</w:t>
      </w:r>
      <w:r>
        <w:rPr>
          <w:rFonts w:ascii="TimesNewRomanPSMT" w:hAnsi="TimesNewRomanPSMT" w:cs="TimesNewRomanPSMT"/>
        </w:rPr>
        <w:t xml:space="preserve">s em jornais e no </w:t>
      </w:r>
      <w:r w:rsidRPr="00001E8F">
        <w:rPr>
          <w:rFonts w:ascii="TimesNewRomanPSMT" w:hAnsi="TimesNewRomanPSMT" w:cs="TimesNewRomanPSMT"/>
          <w:i/>
        </w:rPr>
        <w:t>Parnaso Brasileiro</w:t>
      </w:r>
      <w:r>
        <w:rPr>
          <w:rFonts w:ascii="TimesNewRomanPSMT" w:hAnsi="TimesNewRomanPSMT" w:cs="TimesNewRomanPSMT"/>
        </w:rPr>
        <w:t xml:space="preserve">, de Januário da Cunha Barbosa, </w:t>
      </w:r>
      <w:r w:rsidRPr="004F7AC4">
        <w:rPr>
          <w:rFonts w:ascii="TimesNewRomanPSMT" w:hAnsi="TimesNewRomanPSMT" w:cs="TimesNewRomanPSMT"/>
        </w:rPr>
        <w:t>havia sido uma iniciativa dos sócios Joaquim Norberto de Sousa</w:t>
      </w:r>
      <w:r>
        <w:rPr>
          <w:rFonts w:ascii="TimesNewRomanPSMT" w:hAnsi="TimesNewRomanPSMT" w:cs="TimesNewRomanPSMT"/>
        </w:rPr>
        <w:t xml:space="preserve"> Silva</w:t>
      </w:r>
      <w:r w:rsidRPr="004F7AC4">
        <w:rPr>
          <w:rFonts w:ascii="TimesNewRomanPSMT" w:hAnsi="TimesNewRomanPSMT" w:cs="TimesNewRomanPSMT"/>
        </w:rPr>
        <w:t xml:space="preserve">, </w:t>
      </w:r>
      <w:r>
        <w:rPr>
          <w:rFonts w:ascii="TimesNewRomanPSMT" w:hAnsi="TimesNewRomanPSMT" w:cs="TimesNewRomanPSMT"/>
        </w:rPr>
        <w:t xml:space="preserve">seu irmão, </w:t>
      </w:r>
      <w:r w:rsidRPr="004F7AC4">
        <w:rPr>
          <w:rFonts w:ascii="TimesNewRomanPSMT" w:hAnsi="TimesNewRomanPSMT" w:cs="TimesNewRomanPSMT"/>
        </w:rPr>
        <w:t xml:space="preserve">João José de Sousa Silva Rio e Luis Antônio de Castro. </w:t>
      </w:r>
      <w:r>
        <w:rPr>
          <w:rFonts w:ascii="TimesNewRomanPSMT" w:hAnsi="TimesNewRomanPSMT" w:cs="TimesNewRomanPSMT"/>
        </w:rPr>
        <w:t xml:space="preserve">Autor da biografia de </w:t>
      </w:r>
      <w:r w:rsidR="001B2959">
        <w:rPr>
          <w:rFonts w:ascii="TimesNewRomanPSMT" w:hAnsi="TimesNewRomanPSMT" w:cs="TimesNewRomanPSMT"/>
        </w:rPr>
        <w:t>Beatriz Brandão, incluída na</w:t>
      </w:r>
      <w:r>
        <w:rPr>
          <w:rFonts w:ascii="TimesNewRomanPSMT" w:hAnsi="TimesNewRomanPSMT" w:cs="TimesNewRomanPSMT"/>
        </w:rPr>
        <w:t xml:space="preserve"> </w:t>
      </w:r>
      <w:r w:rsidRPr="00633FCD">
        <w:rPr>
          <w:rFonts w:ascii="TimesNewRomanPSMT" w:hAnsi="TimesNewRomanPSMT" w:cs="TimesNewRomanPSMT"/>
        </w:rPr>
        <w:t xml:space="preserve">antologia </w:t>
      </w:r>
      <w:r w:rsidRPr="00633FCD">
        <w:rPr>
          <w:rFonts w:ascii="TimesNewRomanPSMT" w:hAnsi="TimesNewRomanPSMT" w:cs="TimesNewRomanPSMT"/>
          <w:i/>
        </w:rPr>
        <w:t>Brasileiras célebres</w:t>
      </w:r>
      <w:r w:rsidRPr="00633FCD">
        <w:rPr>
          <w:rFonts w:ascii="TimesNewRomanPSMT" w:hAnsi="TimesNewRomanPSMT" w:cs="TimesNewRomanPSMT"/>
        </w:rPr>
        <w:t xml:space="preserve"> (1862),</w:t>
      </w:r>
      <w:r>
        <w:rPr>
          <w:rFonts w:ascii="TimesNewRomanPSMT" w:hAnsi="TimesNewRomanPSMT" w:cs="TimesNewRomanPSMT"/>
        </w:rPr>
        <w:t xml:space="preserve"> Norberto de Sousa Silva destacava que “a chama do amor à pátria” resplandecia em seus versos de “estilo brando e suave” (Idem p. 346-347). O argumento da proposta baseava-se na recomendação de que o IHGB, na condição de “ilustre representante do movimento e do progresso das letras no Novo Mundo”, honrasse “o talento e o mérito das senhoras brasileiras”, acolhendo a “distinta poetisa, já reconhecida e estimada nos circuitos literários por suas composições”, o que serviria de incentivo e estímulo a outras “patrícias </w:t>
      </w:r>
      <w:r w:rsidRPr="003D071F">
        <w:rPr>
          <w:rFonts w:ascii="TimesNewRomanPSMT" w:hAnsi="TimesNewRomanPSMT" w:cs="TimesNewRomanPSMT"/>
        </w:rPr>
        <w:t>receosas de se darem à cultura das letras e afrontar os preconceitos da nossa velha educação”</w:t>
      </w:r>
      <w:r>
        <w:rPr>
          <w:rFonts w:ascii="TimesNewRomanPSMT" w:hAnsi="TimesNewRomanPSMT" w:cs="TimesNewRomanPSMT"/>
        </w:rPr>
        <w:t xml:space="preserve"> (Idem</w:t>
      </w:r>
      <w:r w:rsidR="00AC4673">
        <w:rPr>
          <w:rFonts w:ascii="TimesNewRomanPSMT" w:hAnsi="TimesNewRomanPSMT" w:cs="TimesNewRomanPSMT"/>
        </w:rPr>
        <w:t xml:space="preserve"> </w:t>
      </w:r>
      <w:r>
        <w:rPr>
          <w:rFonts w:ascii="TimesNewRomanPSMT" w:hAnsi="TimesNewRomanPSMT" w:cs="TimesNewRomanPSMT"/>
        </w:rPr>
        <w:t>p. 349).</w:t>
      </w:r>
      <w:r w:rsidR="004A377F">
        <w:rPr>
          <w:rStyle w:val="Refdenotaderodap"/>
          <w:rFonts w:ascii="TimesNewRomanPSMT" w:hAnsi="TimesNewRomanPSMT" w:cs="TimesNewRomanPSMT"/>
        </w:rPr>
        <w:footnoteReference w:id="23"/>
      </w:r>
      <w:r>
        <w:rPr>
          <w:rFonts w:ascii="TimesNewRomanPSMT" w:hAnsi="TimesNewRomanPSMT" w:cs="TimesNewRomanPSMT"/>
        </w:rPr>
        <w:t xml:space="preserve">  </w:t>
      </w:r>
    </w:p>
    <w:p w14:paraId="20EB764D" w14:textId="77777777" w:rsidR="000B2090" w:rsidRDefault="000B2090" w:rsidP="000B2090">
      <w:pPr>
        <w:pStyle w:val="NormalWeb"/>
        <w:spacing w:before="0" w:beforeAutospacing="0" w:after="0" w:afterAutospacing="0" w:line="360" w:lineRule="auto"/>
        <w:ind w:firstLine="567"/>
        <w:jc w:val="both"/>
        <w:rPr>
          <w:rFonts w:ascii="TimesNewRomanPSMT" w:hAnsi="TimesNewRomanPSMT" w:cs="TimesNewRomanPSMT"/>
        </w:rPr>
      </w:pPr>
      <w:r w:rsidRPr="004F7AC4">
        <w:rPr>
          <w:rFonts w:ascii="TimesNewRomanPSMT" w:hAnsi="TimesNewRomanPSMT" w:cs="TimesNewRomanPSMT"/>
        </w:rPr>
        <w:lastRenderedPageBreak/>
        <w:t>Curiosamente, a comissão encarregada de avaliar a</w:t>
      </w:r>
      <w:r>
        <w:rPr>
          <w:rFonts w:ascii="TimesNewRomanPSMT" w:hAnsi="TimesNewRomanPSMT" w:cs="TimesNewRomanPSMT"/>
          <w:sz w:val="22"/>
          <w:szCs w:val="22"/>
        </w:rPr>
        <w:t xml:space="preserve"> </w:t>
      </w:r>
      <w:r>
        <w:rPr>
          <w:rFonts w:ascii="TimesNewRomanPSMT" w:hAnsi="TimesNewRomanPSMT" w:cs="TimesNewRomanPSMT"/>
        </w:rPr>
        <w:t>proposta era formada pelos</w:t>
      </w:r>
      <w:r w:rsidRPr="004F7AC4">
        <w:rPr>
          <w:rFonts w:ascii="TimesNewRomanPSMT" w:hAnsi="TimesNewRomanPSMT" w:cs="TimesNewRomanPSMT"/>
        </w:rPr>
        <w:t xml:space="preserve"> literatos e poetas, Joaquim Manoel de Macedo e Gonçalves Dias. </w:t>
      </w:r>
      <w:r>
        <w:rPr>
          <w:rFonts w:ascii="TimesNewRomanPSMT" w:hAnsi="TimesNewRomanPSMT" w:cs="TimesNewRomanPSMT"/>
        </w:rPr>
        <w:t>Como se sabe, a</w:t>
      </w:r>
      <w:r w:rsidRPr="004F7AC4">
        <w:rPr>
          <w:rFonts w:ascii="TimesNewRomanPSMT" w:hAnsi="TimesNewRomanPSMT" w:cs="TimesNewRomanPSMT"/>
        </w:rPr>
        <w:t xml:space="preserve"> instituição já agregava, em seus quadros, homens de letras com produção intelectual marcada por uma indisfarçável veia poética, a exemplo dos trabalhos da dupla mencionada</w:t>
      </w:r>
      <w:r>
        <w:rPr>
          <w:rFonts w:ascii="TimesNewRomanPSMT" w:hAnsi="TimesNewRomanPSMT" w:cs="TimesNewRomanPSMT"/>
        </w:rPr>
        <w:t xml:space="preserve">. </w:t>
      </w:r>
      <w:r w:rsidRPr="004F7AC4">
        <w:rPr>
          <w:rFonts w:ascii="TimesNewRomanPSMT" w:hAnsi="TimesNewRomanPSMT" w:cs="TimesNewRomanPSMT"/>
        </w:rPr>
        <w:t xml:space="preserve">Isso se explica porque, de </w:t>
      </w:r>
      <w:r>
        <w:rPr>
          <w:rFonts w:ascii="TimesNewRomanPSMT" w:hAnsi="TimesNewRomanPSMT" w:cs="TimesNewRomanPSMT"/>
        </w:rPr>
        <w:t xml:space="preserve">acordo com os Estatutos </w:t>
      </w:r>
      <w:r w:rsidRPr="004F7AC4">
        <w:rPr>
          <w:rFonts w:ascii="TimesNewRomanPSMT" w:hAnsi="TimesNewRomanPSMT" w:cs="TimesNewRomanPSMT"/>
        </w:rPr>
        <w:t>de 1851, o</w:t>
      </w:r>
      <w:r>
        <w:rPr>
          <w:rFonts w:ascii="TimesNewRomanPSMT" w:hAnsi="TimesNewRomanPSMT" w:cs="TimesNewRomanPSMT"/>
        </w:rPr>
        <w:t xml:space="preserve"> critério para</w:t>
      </w:r>
      <w:r w:rsidRPr="004F7AC4">
        <w:rPr>
          <w:rFonts w:ascii="TimesNewRomanPSMT" w:hAnsi="TimesNewRomanPSMT" w:cs="TimesNewRomanPSMT"/>
        </w:rPr>
        <w:t xml:space="preserve"> i</w:t>
      </w:r>
      <w:r>
        <w:rPr>
          <w:rFonts w:ascii="TimesNewRomanPSMT" w:hAnsi="TimesNewRomanPSMT" w:cs="TimesNewRomanPSMT"/>
        </w:rPr>
        <w:t>ngresso n</w:t>
      </w:r>
      <w:r w:rsidRPr="004F7AC4">
        <w:rPr>
          <w:rFonts w:ascii="TimesNewRomanPSMT" w:hAnsi="TimesNewRomanPSMT" w:cs="TimesNewRomanPSMT"/>
        </w:rPr>
        <w:t>o quadro de sócios efetivos</w:t>
      </w:r>
      <w:r>
        <w:rPr>
          <w:rFonts w:ascii="TimesNewRomanPSMT" w:hAnsi="TimesNewRomanPSMT" w:cs="TimesNewRomanPSMT"/>
        </w:rPr>
        <w:t xml:space="preserve"> do IHGB</w:t>
      </w:r>
      <w:r w:rsidRPr="004F7AC4">
        <w:rPr>
          <w:rFonts w:ascii="TimesNewRomanPSMT" w:hAnsi="TimesNewRomanPSMT" w:cs="TimesNewRomanPSMT"/>
        </w:rPr>
        <w:t xml:space="preserve">, assim como para o de correspondentes, consistia na comprovação da produção letrada, o que, naquele contexto, possibilitava a apresentação de obras de gêneros variados (incluindo memórias, crônicas, corografias, tratados, dissertações, biografias, elogios históricos, etc.), como fica demonstrado no material estampado nas páginas da revista da agremiação, ao longo do século XIX. </w:t>
      </w:r>
    </w:p>
    <w:p w14:paraId="042638AD" w14:textId="5DAB87A9" w:rsidR="000B2090" w:rsidRDefault="000B2090" w:rsidP="000B2090">
      <w:pPr>
        <w:pStyle w:val="NormalWeb"/>
        <w:spacing w:before="0" w:beforeAutospacing="0" w:after="0" w:afterAutospacing="0" w:line="360" w:lineRule="auto"/>
        <w:ind w:firstLine="567"/>
        <w:jc w:val="both"/>
        <w:rPr>
          <w:rFonts w:ascii="TimesNewRomanPSMT" w:hAnsi="TimesNewRomanPSMT" w:cs="TimesNewRomanPSMT"/>
          <w:sz w:val="22"/>
          <w:szCs w:val="22"/>
        </w:rPr>
      </w:pPr>
      <w:r>
        <w:rPr>
          <w:rFonts w:ascii="TimesNewRomanPSMT" w:hAnsi="TimesNewRomanPSMT" w:cs="TimesNewRomanPSMT"/>
        </w:rPr>
        <w:t>Ora, o caso da poetisa mineira</w:t>
      </w:r>
      <w:r w:rsidRPr="004F7AC4">
        <w:rPr>
          <w:rFonts w:ascii="TimesNewRomanPSMT" w:hAnsi="TimesNewRomanPSMT" w:cs="TimesNewRomanPSMT"/>
        </w:rPr>
        <w:t xml:space="preserve"> deixa muito evidente</w:t>
      </w:r>
      <w:r>
        <w:rPr>
          <w:rFonts w:ascii="TimesNewRomanPSMT" w:hAnsi="TimesNewRomanPSMT" w:cs="TimesNewRomanPSMT"/>
        </w:rPr>
        <w:t xml:space="preserve"> que o mencionado</w:t>
      </w:r>
      <w:r w:rsidRPr="004F7AC4">
        <w:rPr>
          <w:rFonts w:ascii="TimesNewRomanPSMT" w:hAnsi="TimesNewRomanPSMT" w:cs="TimesNewRomanPSMT"/>
        </w:rPr>
        <w:t xml:space="preserve"> critério </w:t>
      </w:r>
      <w:r>
        <w:rPr>
          <w:rFonts w:ascii="TimesNewRomanPSMT" w:hAnsi="TimesNewRomanPSMT" w:cs="TimesNewRomanPSMT"/>
        </w:rPr>
        <w:t xml:space="preserve">da produção comprovada </w:t>
      </w:r>
      <w:r w:rsidRPr="004F7AC4">
        <w:rPr>
          <w:rFonts w:ascii="TimesNewRomanPSMT" w:hAnsi="TimesNewRomanPSMT" w:cs="TimesNewRomanPSMT"/>
        </w:rPr>
        <w:t xml:space="preserve">poderia não ser </w:t>
      </w:r>
      <w:r>
        <w:rPr>
          <w:rFonts w:ascii="TimesNewRomanPSMT" w:hAnsi="TimesNewRomanPSMT" w:cs="TimesNewRomanPSMT"/>
        </w:rPr>
        <w:t xml:space="preserve">tão </w:t>
      </w:r>
      <w:r w:rsidRPr="004F7AC4">
        <w:rPr>
          <w:rFonts w:ascii="TimesNewRomanPSMT" w:hAnsi="TimesNewRomanPSMT" w:cs="TimesNewRomanPSMT"/>
        </w:rPr>
        <w:t>decisivo</w:t>
      </w:r>
      <w:r>
        <w:rPr>
          <w:rFonts w:ascii="TimesNewRomanPSMT" w:hAnsi="TimesNewRomanPSMT" w:cs="TimesNewRomanPSMT"/>
        </w:rPr>
        <w:t xml:space="preserve"> assim</w:t>
      </w:r>
      <w:r w:rsidRPr="004F7AC4">
        <w:rPr>
          <w:rFonts w:ascii="TimesNewRomanPSMT" w:hAnsi="TimesNewRomanPSMT" w:cs="TimesNewRomanPSMT"/>
        </w:rPr>
        <w:t xml:space="preserve"> para a admissão de novos sócios. </w:t>
      </w:r>
      <w:r>
        <w:rPr>
          <w:rFonts w:ascii="TimesNewRomanPSMT" w:hAnsi="TimesNewRomanPSMT" w:cs="TimesNewRomanPSMT"/>
        </w:rPr>
        <w:t>Basta lembrar que u</w:t>
      </w:r>
      <w:r w:rsidRPr="004F7AC4">
        <w:rPr>
          <w:rFonts w:ascii="TimesNewRomanPSMT" w:hAnsi="TimesNewRomanPSMT" w:cs="TimesNewRomanPSMT"/>
        </w:rPr>
        <w:t xml:space="preserve">ma exceção anterior permitiu, por exemplo, que Pedro Affonso de Figueiredo, barão de Wildik e cônsul-geral de Portugal no Rio de Janeiro, fosse admitido como sócio, </w:t>
      </w:r>
      <w:r>
        <w:rPr>
          <w:rFonts w:ascii="TimesNewRomanPSMT" w:hAnsi="TimesNewRomanPSMT" w:cs="TimesNewRomanPSMT"/>
        </w:rPr>
        <w:t>mediante a apresentação de um</w:t>
      </w:r>
      <w:r w:rsidRPr="004F7AC4">
        <w:rPr>
          <w:rFonts w:ascii="TimesNewRomanPSMT" w:hAnsi="TimesNewRomanPSMT" w:cs="TimesNewRomanPSMT"/>
        </w:rPr>
        <w:t xml:space="preserve"> “Guia do cidadão português no Império do Brasil”</w:t>
      </w:r>
      <w:r>
        <w:rPr>
          <w:rFonts w:ascii="TimesNewRomanPSMT" w:hAnsi="TimesNewRomanPSMT" w:cs="TimesNewRomanPSMT"/>
        </w:rPr>
        <w:t xml:space="preserve">, como único comprovante de suas virtudes intelectuais </w:t>
      </w:r>
      <w:r w:rsidRPr="004F7AC4">
        <w:rPr>
          <w:rFonts w:ascii="TimesNewRomanPSMT" w:hAnsi="TimesNewRomanPSMT" w:cs="TimesNewRomanPSMT"/>
        </w:rPr>
        <w:t>(</w:t>
      </w:r>
      <w:r w:rsidR="005744DA" w:rsidRPr="004F7AC4">
        <w:rPr>
          <w:rFonts w:ascii="TimesNewRomanPSMT" w:hAnsi="TimesNewRomanPSMT" w:cs="TimesNewRomanPSMT"/>
        </w:rPr>
        <w:t>GUIMARÃES</w:t>
      </w:r>
      <w:r w:rsidRPr="004F7AC4">
        <w:rPr>
          <w:rFonts w:ascii="TimesNewRomanPSMT" w:hAnsi="TimesNewRomanPSMT" w:cs="TimesNewRomanPSMT"/>
        </w:rPr>
        <w:t xml:space="preserve"> 1996, p. 487-488). </w:t>
      </w:r>
    </w:p>
    <w:p w14:paraId="73165286" w14:textId="0475DAD7" w:rsidR="000B2090" w:rsidRDefault="000B2090" w:rsidP="000B2090">
      <w:pPr>
        <w:widowControl w:val="0"/>
        <w:autoSpaceDE w:val="0"/>
        <w:autoSpaceDN w:val="0"/>
        <w:adjustRightInd w:val="0"/>
        <w:spacing w:line="360" w:lineRule="auto"/>
        <w:ind w:firstLine="567"/>
        <w:jc w:val="both"/>
        <w:rPr>
          <w:rFonts w:ascii="Times New Roman" w:hAnsi="Times New Roman" w:cs="Times New Roman"/>
        </w:rPr>
      </w:pPr>
      <w:r w:rsidRPr="00633FCD">
        <w:rPr>
          <w:rFonts w:ascii="Times New Roman" w:hAnsi="Times New Roman" w:cs="Times New Roman"/>
        </w:rPr>
        <w:t>O que prevaleceu no argumento para a recusa do ingresso de Beatriz Brandão no IHGB, portanto, foi a orientação marcadamente androcêntrica da agremiação.</w:t>
      </w:r>
      <w:r>
        <w:rPr>
          <w:rFonts w:ascii="Times New Roman" w:hAnsi="Times New Roman" w:cs="Times New Roman"/>
        </w:rPr>
        <w:t xml:space="preserve"> Passados alguns anos do episódio, é o próprio Norberto de Sousa Silva quem reconhece que se o Instituto não a admitiu entre seus membros, não havia sido por falta de reconhecimento de seus méritos poético-literários </w:t>
      </w:r>
      <w:r w:rsidR="005744DA">
        <w:rPr>
          <w:rFonts w:ascii="Times New Roman" w:hAnsi="Times New Roman" w:cs="Times New Roman"/>
        </w:rPr>
        <w:t xml:space="preserve">(SILVA </w:t>
      </w:r>
      <w:r>
        <w:rPr>
          <w:rFonts w:ascii="Times New Roman" w:hAnsi="Times New Roman" w:cs="Times New Roman"/>
        </w:rPr>
        <w:t xml:space="preserve">2005, p. 349). É o que também fica explicitado no parecer de </w:t>
      </w:r>
      <w:r w:rsidRPr="003D7030">
        <w:rPr>
          <w:rFonts w:ascii="Times New Roman" w:hAnsi="Times New Roman" w:cs="Times New Roman"/>
        </w:rPr>
        <w:t>Macedo e Gonçalves Dias</w:t>
      </w:r>
      <w:r>
        <w:rPr>
          <w:rFonts w:ascii="Times New Roman" w:hAnsi="Times New Roman" w:cs="Times New Roman"/>
        </w:rPr>
        <w:t>,</w:t>
      </w:r>
      <w:r w:rsidRPr="003D7030">
        <w:rPr>
          <w:rFonts w:ascii="Times New Roman" w:hAnsi="Times New Roman" w:cs="Times New Roman"/>
        </w:rPr>
        <w:t xml:space="preserve"> </w:t>
      </w:r>
      <w:r>
        <w:rPr>
          <w:rFonts w:ascii="Times New Roman" w:hAnsi="Times New Roman" w:cs="Times New Roman"/>
        </w:rPr>
        <w:t xml:space="preserve">quando alegam que o Instituto não era lugar para </w:t>
      </w:r>
      <w:r w:rsidRPr="003D7030">
        <w:rPr>
          <w:rFonts w:ascii="Times New Roman" w:hAnsi="Times New Roman" w:cs="Times New Roman"/>
        </w:rPr>
        <w:t>a “respeitável patrícia”</w:t>
      </w:r>
      <w:r>
        <w:rPr>
          <w:rFonts w:ascii="Times New Roman" w:hAnsi="Times New Roman" w:cs="Times New Roman"/>
        </w:rPr>
        <w:t xml:space="preserve"> e “distinta poetisa”, recomendando, por fim, que ela fosse </w:t>
      </w:r>
      <w:r w:rsidRPr="003D7030">
        <w:rPr>
          <w:rFonts w:ascii="Times New Roman" w:hAnsi="Times New Roman" w:cs="Times New Roman"/>
        </w:rPr>
        <w:t>recebida “como ornamento de uma sociedade literária, cujos fins não estivessem limitados à história e à geografia</w:t>
      </w:r>
      <w:r>
        <w:rPr>
          <w:rFonts w:ascii="Times New Roman" w:hAnsi="Times New Roman" w:cs="Times New Roman"/>
        </w:rPr>
        <w:t>”</w:t>
      </w:r>
      <w:r w:rsidRPr="003D7030">
        <w:rPr>
          <w:rFonts w:ascii="Times New Roman" w:hAnsi="Times New Roman" w:cs="Times New Roman"/>
        </w:rPr>
        <w:t xml:space="preserve"> (</w:t>
      </w:r>
      <w:r w:rsidRPr="00D46951">
        <w:rPr>
          <w:rFonts w:ascii="Times New Roman" w:hAnsi="Times New Roman" w:cs="Times New Roman"/>
          <w:iCs/>
        </w:rPr>
        <w:t>Revista do IHGB</w:t>
      </w:r>
      <w:r w:rsidRPr="003D7030">
        <w:rPr>
          <w:rFonts w:ascii="Times New Roman" w:hAnsi="Times New Roman" w:cs="Times New Roman"/>
        </w:rPr>
        <w:t xml:space="preserve"> 1892, p. 71)</w:t>
      </w:r>
      <w:r>
        <w:rPr>
          <w:rFonts w:ascii="Times New Roman" w:hAnsi="Times New Roman" w:cs="Times New Roman"/>
        </w:rPr>
        <w:t xml:space="preserve">. Mais desfavorecida por pertencer ao </w:t>
      </w:r>
      <w:r w:rsidRPr="003D7030">
        <w:rPr>
          <w:rFonts w:ascii="Times New Roman" w:hAnsi="Times New Roman" w:cs="Times New Roman"/>
        </w:rPr>
        <w:t>gênero</w:t>
      </w:r>
      <w:r>
        <w:rPr>
          <w:rFonts w:ascii="Times New Roman" w:hAnsi="Times New Roman" w:cs="Times New Roman"/>
        </w:rPr>
        <w:t xml:space="preserve"> feminino e menos pelo gênero </w:t>
      </w:r>
      <w:r w:rsidRPr="003D7030">
        <w:rPr>
          <w:rFonts w:ascii="Times New Roman" w:hAnsi="Times New Roman" w:cs="Times New Roman"/>
        </w:rPr>
        <w:t>literário</w:t>
      </w:r>
      <w:r>
        <w:rPr>
          <w:rFonts w:ascii="Times New Roman" w:hAnsi="Times New Roman" w:cs="Times New Roman"/>
        </w:rPr>
        <w:t xml:space="preserve"> que praticava, </w:t>
      </w:r>
      <w:r w:rsidRPr="003D7030">
        <w:rPr>
          <w:rFonts w:ascii="Times New Roman" w:hAnsi="Times New Roman" w:cs="Times New Roman"/>
        </w:rPr>
        <w:t>talvez tenha faltado à poetisa</w:t>
      </w:r>
      <w:r>
        <w:rPr>
          <w:rFonts w:ascii="Times New Roman" w:hAnsi="Times New Roman" w:cs="Times New Roman"/>
        </w:rPr>
        <w:t>, como bem notou</w:t>
      </w:r>
      <w:r w:rsidRPr="003D7030">
        <w:rPr>
          <w:rFonts w:ascii="Times New Roman" w:hAnsi="Times New Roman" w:cs="Times New Roman"/>
        </w:rPr>
        <w:t xml:space="preserve"> Lúcia Guimarães, a intervenção de uma </w:t>
      </w:r>
      <w:r>
        <w:rPr>
          <w:rFonts w:ascii="Times New Roman" w:hAnsi="Times New Roman" w:cs="Times New Roman"/>
        </w:rPr>
        <w:t>“força moral” para o ingresso na agremiação</w:t>
      </w:r>
      <w:r w:rsidRPr="003D7030">
        <w:rPr>
          <w:rFonts w:ascii="Times New Roman" w:hAnsi="Times New Roman" w:cs="Times New Roman"/>
        </w:rPr>
        <w:t xml:space="preserve">, expediente usado por Varnhagen quando apelou </w:t>
      </w:r>
      <w:r>
        <w:rPr>
          <w:rFonts w:ascii="Times New Roman" w:hAnsi="Times New Roman" w:cs="Times New Roman"/>
        </w:rPr>
        <w:t xml:space="preserve">diretamente </w:t>
      </w:r>
      <w:r w:rsidRPr="003D7030">
        <w:rPr>
          <w:rFonts w:ascii="Times New Roman" w:hAnsi="Times New Roman" w:cs="Times New Roman"/>
        </w:rPr>
        <w:t xml:space="preserve">à recomendação pessoal </w:t>
      </w:r>
      <w:r>
        <w:rPr>
          <w:rFonts w:ascii="Times New Roman" w:hAnsi="Times New Roman" w:cs="Times New Roman"/>
        </w:rPr>
        <w:t>do imperador</w:t>
      </w:r>
      <w:r w:rsidRPr="003D7030">
        <w:rPr>
          <w:rFonts w:ascii="Times New Roman" w:hAnsi="Times New Roman" w:cs="Times New Roman"/>
        </w:rPr>
        <w:t xml:space="preserve"> para agilizar a admissão de Cândido Mendes de Almeida</w:t>
      </w:r>
      <w:r>
        <w:rPr>
          <w:rFonts w:ascii="Times New Roman" w:hAnsi="Times New Roman" w:cs="Times New Roman"/>
        </w:rPr>
        <w:t xml:space="preserve">, “acolhido como sócio em um passe de mágica” </w:t>
      </w:r>
      <w:r w:rsidRPr="003D7030">
        <w:rPr>
          <w:rFonts w:ascii="Times New Roman" w:hAnsi="Times New Roman" w:cs="Times New Roman"/>
        </w:rPr>
        <w:t>(</w:t>
      </w:r>
      <w:r w:rsidR="005744DA">
        <w:rPr>
          <w:rFonts w:ascii="Times New Roman" w:hAnsi="Times New Roman" w:cs="Times New Roman"/>
        </w:rPr>
        <w:t>GUIMARÃES</w:t>
      </w:r>
      <w:r>
        <w:rPr>
          <w:rFonts w:ascii="Times New Roman" w:hAnsi="Times New Roman" w:cs="Times New Roman"/>
        </w:rPr>
        <w:t xml:space="preserve"> </w:t>
      </w:r>
      <w:r w:rsidR="00DF6C39">
        <w:rPr>
          <w:rFonts w:ascii="Times New Roman" w:hAnsi="Times New Roman" w:cs="Times New Roman"/>
        </w:rPr>
        <w:t>1996, p. 48</w:t>
      </w:r>
      <w:r w:rsidRPr="003D7030">
        <w:rPr>
          <w:rFonts w:ascii="Times New Roman" w:hAnsi="Times New Roman" w:cs="Times New Roman"/>
        </w:rPr>
        <w:t>9).</w:t>
      </w:r>
      <w:r w:rsidR="00AC4673">
        <w:rPr>
          <w:rStyle w:val="Refdenotaderodap"/>
          <w:rFonts w:ascii="Times New Roman" w:hAnsi="Times New Roman" w:cs="Times New Roman"/>
        </w:rPr>
        <w:footnoteReference w:id="24"/>
      </w:r>
      <w:r w:rsidRPr="003D7030">
        <w:rPr>
          <w:rFonts w:ascii="Times New Roman" w:hAnsi="Times New Roman" w:cs="Times New Roman"/>
        </w:rPr>
        <w:t xml:space="preserve"> </w:t>
      </w:r>
    </w:p>
    <w:p w14:paraId="0C05C47A" w14:textId="1DE6C402" w:rsidR="003F6DBA" w:rsidRPr="003F6DBA" w:rsidRDefault="00DF307D" w:rsidP="003F6DBA">
      <w:pPr>
        <w:widowControl w:val="0"/>
        <w:autoSpaceDE w:val="0"/>
        <w:autoSpaceDN w:val="0"/>
        <w:adjustRightInd w:val="0"/>
        <w:spacing w:line="360" w:lineRule="auto"/>
        <w:ind w:firstLine="567"/>
        <w:jc w:val="both"/>
        <w:rPr>
          <w:rFonts w:ascii="Times New Roman" w:eastAsia="Times New Roman" w:hAnsi="Times New Roman" w:cs="Times New Roman"/>
          <w:shd w:val="clear" w:color="auto" w:fill="FFFFFF"/>
        </w:rPr>
      </w:pPr>
      <w:r>
        <w:rPr>
          <w:rFonts w:ascii="Times New Roman" w:hAnsi="Times New Roman" w:cs="Times New Roman"/>
          <w:color w:val="000000"/>
        </w:rPr>
        <w:lastRenderedPageBreak/>
        <w:t xml:space="preserve">Cerca de sessenta </w:t>
      </w:r>
      <w:r w:rsidR="00EA336D">
        <w:rPr>
          <w:rFonts w:ascii="Times New Roman" w:hAnsi="Times New Roman" w:cs="Times New Roman"/>
          <w:color w:val="000000"/>
        </w:rPr>
        <w:t xml:space="preserve">anos </w:t>
      </w:r>
      <w:r>
        <w:rPr>
          <w:rFonts w:ascii="Times New Roman" w:hAnsi="Times New Roman" w:cs="Times New Roman"/>
          <w:color w:val="000000"/>
        </w:rPr>
        <w:t xml:space="preserve">após </w:t>
      </w:r>
      <w:r w:rsidR="003F6DBA">
        <w:rPr>
          <w:rFonts w:ascii="Times New Roman" w:hAnsi="Times New Roman" w:cs="Times New Roman"/>
          <w:color w:val="000000"/>
        </w:rPr>
        <w:t>a criação do</w:t>
      </w:r>
      <w:r w:rsidR="003F6DBA" w:rsidRPr="00C17F44">
        <w:rPr>
          <w:rFonts w:ascii="Times New Roman" w:hAnsi="Times New Roman" w:cs="Times New Roman"/>
          <w:color w:val="000000"/>
        </w:rPr>
        <w:t xml:space="preserve"> IHGB, </w:t>
      </w:r>
      <w:r w:rsidR="00AA7C9E">
        <w:rPr>
          <w:rFonts w:ascii="Times New Roman" w:hAnsi="Times New Roman" w:cs="Times New Roman"/>
          <w:color w:val="000000"/>
        </w:rPr>
        <w:t xml:space="preserve">no contexto da primeira República, </w:t>
      </w:r>
      <w:r w:rsidR="003F6DBA" w:rsidRPr="00C17F44">
        <w:rPr>
          <w:rFonts w:ascii="Times New Roman" w:hAnsi="Times New Roman" w:cs="Times New Roman"/>
          <w:color w:val="000000"/>
        </w:rPr>
        <w:t xml:space="preserve">a </w:t>
      </w:r>
      <w:r>
        <w:rPr>
          <w:rFonts w:ascii="Times New Roman" w:hAnsi="Times New Roman" w:cs="Times New Roman"/>
          <w:color w:val="000000"/>
        </w:rPr>
        <w:t xml:space="preserve">criação da </w:t>
      </w:r>
      <w:r w:rsidR="003F6DBA" w:rsidRPr="00C17F44">
        <w:rPr>
          <w:rFonts w:ascii="Times New Roman" w:hAnsi="Times New Roman" w:cs="Times New Roman"/>
          <w:color w:val="000000"/>
        </w:rPr>
        <w:t>Academi</w:t>
      </w:r>
      <w:r w:rsidR="00AA7C9E">
        <w:rPr>
          <w:rFonts w:ascii="Times New Roman" w:hAnsi="Times New Roman" w:cs="Times New Roman"/>
          <w:color w:val="000000"/>
        </w:rPr>
        <w:t>a Brasileira de Letras pouco contribuiu para quebrar</w:t>
      </w:r>
      <w:r w:rsidR="003F6DBA" w:rsidRPr="00C17F44">
        <w:rPr>
          <w:rFonts w:ascii="Times New Roman" w:hAnsi="Times New Roman" w:cs="Times New Roman"/>
          <w:color w:val="000000"/>
        </w:rPr>
        <w:t xml:space="preserve"> a tradição sexista e androcêntrica que orientava as instituições acadêmicas no Brasil. </w:t>
      </w:r>
      <w:r w:rsidR="003F6DBA" w:rsidRPr="00C17F44">
        <w:rPr>
          <w:rFonts w:ascii="Times New Roman" w:hAnsi="Times New Roman" w:cs="Times New Roman"/>
        </w:rPr>
        <w:t xml:space="preserve">Na </w:t>
      </w:r>
      <w:r w:rsidR="00AC4673">
        <w:rPr>
          <w:rFonts w:ascii="Times New Roman" w:hAnsi="Times New Roman" w:cs="Times New Roman"/>
        </w:rPr>
        <w:t>instituição literária fundada, entre outros, por Machado de Assis</w:t>
      </w:r>
      <w:r w:rsidR="00F20C84">
        <w:rPr>
          <w:rFonts w:ascii="Times New Roman" w:hAnsi="Times New Roman" w:cs="Times New Roman"/>
        </w:rPr>
        <w:t xml:space="preserve"> e Lúcio Mendonça</w:t>
      </w:r>
      <w:r w:rsidR="003F6DBA" w:rsidRPr="00C17F44">
        <w:rPr>
          <w:rFonts w:ascii="Times New Roman" w:hAnsi="Times New Roman" w:cs="Times New Roman"/>
        </w:rPr>
        <w:t>, a elegibilidade feminina</w:t>
      </w:r>
      <w:r w:rsidR="00504EE8">
        <w:rPr>
          <w:rFonts w:ascii="Times New Roman" w:hAnsi="Times New Roman" w:cs="Times New Roman"/>
        </w:rPr>
        <w:t>, embora tenha sido pauta de debate</w:t>
      </w:r>
      <w:r w:rsidR="00F20C84">
        <w:rPr>
          <w:rFonts w:ascii="Times New Roman" w:hAnsi="Times New Roman" w:cs="Times New Roman"/>
        </w:rPr>
        <w:t>s acalorados</w:t>
      </w:r>
      <w:r w:rsidR="00504EE8">
        <w:rPr>
          <w:rFonts w:ascii="Times New Roman" w:hAnsi="Times New Roman" w:cs="Times New Roman"/>
        </w:rPr>
        <w:t xml:space="preserve"> em inúmeras sessões,</w:t>
      </w:r>
      <w:r w:rsidR="003F6DBA" w:rsidRPr="00C17F44">
        <w:rPr>
          <w:rFonts w:ascii="Times New Roman" w:hAnsi="Times New Roman" w:cs="Times New Roman"/>
        </w:rPr>
        <w:t xml:space="preserve"> manteve</w:t>
      </w:r>
      <w:r w:rsidR="00504EE8">
        <w:rPr>
          <w:rFonts w:ascii="Times New Roman" w:hAnsi="Times New Roman" w:cs="Times New Roman"/>
        </w:rPr>
        <w:t>-se</w:t>
      </w:r>
      <w:r w:rsidR="003F6DBA" w:rsidRPr="00C17F44">
        <w:rPr>
          <w:rFonts w:ascii="Times New Roman" w:hAnsi="Times New Roman" w:cs="Times New Roman"/>
        </w:rPr>
        <w:t xml:space="preserve"> </w:t>
      </w:r>
      <w:r w:rsidR="00504EE8">
        <w:rPr>
          <w:rFonts w:ascii="Times New Roman" w:hAnsi="Times New Roman" w:cs="Times New Roman"/>
        </w:rPr>
        <w:t xml:space="preserve">vetada </w:t>
      </w:r>
      <w:r w:rsidR="003F6DBA" w:rsidRPr="00C17F44">
        <w:rPr>
          <w:rFonts w:ascii="Times New Roman" w:hAnsi="Times New Roman" w:cs="Times New Roman"/>
        </w:rPr>
        <w:t>nos primeiros oitenta anos de sua existência.</w:t>
      </w:r>
      <w:r w:rsidR="00504EE8">
        <w:rPr>
          <w:rStyle w:val="Refdenotaderodap"/>
          <w:rFonts w:ascii="Times New Roman" w:hAnsi="Times New Roman" w:cs="Times New Roman"/>
        </w:rPr>
        <w:footnoteReference w:id="25"/>
      </w:r>
      <w:r w:rsidR="003F6DBA" w:rsidRPr="00C17F44">
        <w:rPr>
          <w:rFonts w:ascii="Times New Roman" w:hAnsi="Times New Roman" w:cs="Times New Roman"/>
        </w:rPr>
        <w:t xml:space="preserve"> </w:t>
      </w:r>
      <w:r w:rsidR="003F6DBA" w:rsidRPr="00C17F44">
        <w:rPr>
          <w:rFonts w:ascii="Times New Roman" w:eastAsia="Times New Roman" w:hAnsi="Times New Roman" w:cs="Times New Roman"/>
          <w:shd w:val="clear" w:color="auto" w:fill="FFFFFF"/>
        </w:rPr>
        <w:t>Até 1951, o Estatuto da Academia previa que apenas “brasileiros</w:t>
      </w:r>
      <w:r w:rsidR="007460A8">
        <w:rPr>
          <w:rFonts w:ascii="Times New Roman" w:eastAsia="Times New Roman" w:hAnsi="Times New Roman" w:cs="Times New Roman"/>
          <w:shd w:val="clear" w:color="auto" w:fill="FFFFFF"/>
        </w:rPr>
        <w:t>”</w:t>
      </w:r>
      <w:r w:rsidR="003F6DBA" w:rsidRPr="00C17F44">
        <w:rPr>
          <w:rFonts w:ascii="Times New Roman" w:eastAsia="Times New Roman" w:hAnsi="Times New Roman" w:cs="Times New Roman"/>
          <w:shd w:val="clear" w:color="auto" w:fill="FFFFFF"/>
        </w:rPr>
        <w:t xml:space="preserve"> que t</w:t>
      </w:r>
      <w:r w:rsidR="007460A8">
        <w:rPr>
          <w:rFonts w:ascii="Times New Roman" w:eastAsia="Times New Roman" w:hAnsi="Times New Roman" w:cs="Times New Roman"/>
          <w:shd w:val="clear" w:color="auto" w:fill="FFFFFF"/>
        </w:rPr>
        <w:t>ivessem</w:t>
      </w:r>
      <w:r w:rsidR="003F6DBA" w:rsidRPr="00C17F44">
        <w:rPr>
          <w:rFonts w:ascii="Times New Roman" w:eastAsia="Times New Roman" w:hAnsi="Times New Roman" w:cs="Times New Roman"/>
          <w:shd w:val="clear" w:color="auto" w:fill="FFFFFF"/>
        </w:rPr>
        <w:t xml:space="preserve">, </w:t>
      </w:r>
      <w:r w:rsidR="007460A8">
        <w:rPr>
          <w:rFonts w:ascii="Times New Roman" w:eastAsia="Times New Roman" w:hAnsi="Times New Roman" w:cs="Times New Roman"/>
          <w:shd w:val="clear" w:color="auto" w:fill="FFFFFF"/>
        </w:rPr>
        <w:t>“</w:t>
      </w:r>
      <w:r w:rsidR="003F6DBA" w:rsidRPr="00C17F44">
        <w:rPr>
          <w:rFonts w:ascii="Times New Roman" w:eastAsia="Times New Roman" w:hAnsi="Times New Roman" w:cs="Times New Roman"/>
          <w:shd w:val="clear" w:color="auto" w:fill="FFFFFF"/>
        </w:rPr>
        <w:t>em qualquer dos gêneros de literatura, publicado obras de reconhecido mérito ou, fora desses gêneros, livro de valor literário” poderiam concorrer a uma de suas cadeiras. Quando da primeira candidatura feminina, em 1930, Amélia Beviláqua foi rejeitada, sob a justificativa de que o vocábulo “brasileiros” restringiria suas vagas apenas ao sexo masculino, ficou bastante explícito que a Academia relacionava valor</w:t>
      </w:r>
      <w:r w:rsidR="003F6DBA">
        <w:rPr>
          <w:rFonts w:ascii="Times New Roman" w:eastAsia="Times New Roman" w:hAnsi="Times New Roman" w:cs="Times New Roman"/>
          <w:shd w:val="clear" w:color="auto" w:fill="FFFFFF"/>
        </w:rPr>
        <w:t xml:space="preserve"> literário</w:t>
      </w:r>
      <w:r w:rsidR="003F6DBA" w:rsidRPr="00C17F44">
        <w:rPr>
          <w:rFonts w:ascii="Times New Roman" w:eastAsia="Times New Roman" w:hAnsi="Times New Roman" w:cs="Times New Roman"/>
          <w:shd w:val="clear" w:color="auto" w:fill="FFFFFF"/>
        </w:rPr>
        <w:t xml:space="preserve"> a gênero.</w:t>
      </w:r>
    </w:p>
    <w:p w14:paraId="34499703" w14:textId="65674625" w:rsidR="00661BD4" w:rsidRPr="00A153D4" w:rsidRDefault="00AA7C9E" w:rsidP="00A153D4">
      <w:pPr>
        <w:widowControl w:val="0"/>
        <w:autoSpaceDE w:val="0"/>
        <w:autoSpaceDN w:val="0"/>
        <w:adjustRightInd w:val="0"/>
        <w:spacing w:line="360" w:lineRule="auto"/>
        <w:ind w:firstLine="567"/>
        <w:jc w:val="both"/>
        <w:rPr>
          <w:rFonts w:ascii="Times New Roman" w:hAnsi="Times New Roman" w:cs="Times New Roman"/>
          <w:color w:val="000000"/>
        </w:rPr>
      </w:pPr>
      <w:r>
        <w:rPr>
          <w:rFonts w:ascii="Times New Roman" w:hAnsi="Times New Roman" w:cs="Times New Roman"/>
          <w:color w:val="000000"/>
        </w:rPr>
        <w:t>Por fim, caberia ainda</w:t>
      </w:r>
      <w:r w:rsidR="008538AE">
        <w:rPr>
          <w:rFonts w:ascii="Times New Roman" w:hAnsi="Times New Roman" w:cs="Times New Roman"/>
          <w:color w:val="000000"/>
        </w:rPr>
        <w:t xml:space="preserve"> um</w:t>
      </w:r>
      <w:r>
        <w:rPr>
          <w:rFonts w:ascii="Times New Roman" w:hAnsi="Times New Roman" w:cs="Times New Roman"/>
          <w:color w:val="000000"/>
        </w:rPr>
        <w:t xml:space="preserve">a observação </w:t>
      </w:r>
      <w:r w:rsidR="008538AE">
        <w:rPr>
          <w:rFonts w:ascii="Times New Roman" w:hAnsi="Times New Roman" w:cs="Times New Roman"/>
          <w:color w:val="000000"/>
        </w:rPr>
        <w:t xml:space="preserve">sobre </w:t>
      </w:r>
      <w:r w:rsidR="00A07CBA">
        <w:rPr>
          <w:rFonts w:ascii="Times New Roman" w:hAnsi="Times New Roman" w:cs="Times New Roman"/>
          <w:color w:val="000000"/>
        </w:rPr>
        <w:t>o caso Beatriz Brandão</w:t>
      </w:r>
      <w:r w:rsidR="008538AE">
        <w:rPr>
          <w:rFonts w:ascii="Times New Roman" w:hAnsi="Times New Roman" w:cs="Times New Roman"/>
          <w:color w:val="000000"/>
        </w:rPr>
        <w:t xml:space="preserve">: </w:t>
      </w:r>
      <w:r w:rsidR="00A07CBA">
        <w:rPr>
          <w:rFonts w:ascii="Times New Roman" w:hAnsi="Times New Roman" w:cs="Times New Roman"/>
          <w:color w:val="000000"/>
        </w:rPr>
        <w:t xml:space="preserve"> </w:t>
      </w:r>
      <w:r w:rsidR="00093C77">
        <w:rPr>
          <w:rFonts w:ascii="Times New Roman" w:hAnsi="Times New Roman" w:cs="Times New Roman"/>
          <w:color w:val="000000"/>
        </w:rPr>
        <w:t xml:space="preserve">o episódio </w:t>
      </w:r>
      <w:r w:rsidR="00A07CBA">
        <w:rPr>
          <w:rFonts w:ascii="Times New Roman" w:hAnsi="Times New Roman" w:cs="Times New Roman"/>
          <w:color w:val="000000"/>
        </w:rPr>
        <w:t>ficou relegado às notas de rodapé</w:t>
      </w:r>
      <w:r w:rsidR="00351C20">
        <w:rPr>
          <w:rFonts w:ascii="Times New Roman" w:hAnsi="Times New Roman" w:cs="Times New Roman"/>
          <w:color w:val="000000"/>
        </w:rPr>
        <w:t xml:space="preserve"> dos estudos</w:t>
      </w:r>
      <w:r w:rsidR="003F6DBA">
        <w:rPr>
          <w:rFonts w:ascii="Times New Roman" w:hAnsi="Times New Roman" w:cs="Times New Roman"/>
          <w:color w:val="000000"/>
        </w:rPr>
        <w:t xml:space="preserve"> mais recentes</w:t>
      </w:r>
      <w:r w:rsidR="00A07CBA">
        <w:rPr>
          <w:rFonts w:ascii="Times New Roman" w:hAnsi="Times New Roman" w:cs="Times New Roman"/>
          <w:color w:val="000000"/>
        </w:rPr>
        <w:t xml:space="preserve"> de historiografia</w:t>
      </w:r>
      <w:r w:rsidR="003F6DBA">
        <w:rPr>
          <w:rFonts w:ascii="Times New Roman" w:hAnsi="Times New Roman" w:cs="Times New Roman"/>
          <w:color w:val="000000"/>
        </w:rPr>
        <w:t xml:space="preserve"> brasileira do século XIX, </w:t>
      </w:r>
      <w:r w:rsidR="00351C20">
        <w:rPr>
          <w:rFonts w:ascii="Times New Roman" w:hAnsi="Times New Roman" w:cs="Times New Roman"/>
          <w:color w:val="000000"/>
        </w:rPr>
        <w:t>incluindo pesquisa</w:t>
      </w:r>
      <w:r w:rsidR="007460A8">
        <w:rPr>
          <w:rFonts w:ascii="Times New Roman" w:hAnsi="Times New Roman" w:cs="Times New Roman"/>
          <w:color w:val="000000"/>
        </w:rPr>
        <w:t>s recentes</w:t>
      </w:r>
      <w:r w:rsidR="000E30BB">
        <w:rPr>
          <w:rFonts w:ascii="Times New Roman" w:hAnsi="Times New Roman" w:cs="Times New Roman"/>
          <w:color w:val="000000"/>
        </w:rPr>
        <w:t xml:space="preserve"> (</w:t>
      </w:r>
      <w:r w:rsidR="005744DA">
        <w:rPr>
          <w:rFonts w:ascii="Times New Roman" w:hAnsi="Times New Roman" w:cs="Times New Roman"/>
          <w:color w:val="000000"/>
        </w:rPr>
        <w:t xml:space="preserve">OLIVEIRA </w:t>
      </w:r>
      <w:r w:rsidR="000E30BB">
        <w:rPr>
          <w:rFonts w:ascii="Times New Roman" w:hAnsi="Times New Roman" w:cs="Times New Roman"/>
          <w:color w:val="000000"/>
        </w:rPr>
        <w:t>2011)</w:t>
      </w:r>
      <w:r w:rsidR="00351C20">
        <w:rPr>
          <w:rFonts w:ascii="Times New Roman" w:hAnsi="Times New Roman" w:cs="Times New Roman"/>
          <w:color w:val="000000"/>
        </w:rPr>
        <w:t xml:space="preserve">, </w:t>
      </w:r>
      <w:r w:rsidR="003F6DBA">
        <w:rPr>
          <w:rFonts w:ascii="Times New Roman" w:hAnsi="Times New Roman" w:cs="Times New Roman"/>
          <w:color w:val="000000"/>
        </w:rPr>
        <w:t>com exceçã</w:t>
      </w:r>
      <w:r w:rsidR="00093C77">
        <w:rPr>
          <w:rFonts w:ascii="Times New Roman" w:hAnsi="Times New Roman" w:cs="Times New Roman"/>
          <w:color w:val="000000"/>
        </w:rPr>
        <w:t>o da menção feita no corpo do texto n</w:t>
      </w:r>
      <w:r w:rsidR="000E30BB">
        <w:rPr>
          <w:rFonts w:ascii="Times New Roman" w:hAnsi="Times New Roman" w:cs="Times New Roman"/>
          <w:color w:val="000000"/>
        </w:rPr>
        <w:t>a tese de</w:t>
      </w:r>
      <w:r w:rsidR="003F6DBA">
        <w:rPr>
          <w:rFonts w:ascii="Times New Roman" w:hAnsi="Times New Roman" w:cs="Times New Roman"/>
          <w:color w:val="000000"/>
        </w:rPr>
        <w:t xml:space="preserve"> Lúcia Guimarães</w:t>
      </w:r>
      <w:r>
        <w:rPr>
          <w:rFonts w:ascii="Times New Roman" w:hAnsi="Times New Roman" w:cs="Times New Roman"/>
          <w:color w:val="000000"/>
        </w:rPr>
        <w:t xml:space="preserve"> (1996, p. 489)</w:t>
      </w:r>
      <w:r w:rsidR="00093C77">
        <w:rPr>
          <w:rFonts w:ascii="Times New Roman" w:hAnsi="Times New Roman" w:cs="Times New Roman"/>
          <w:color w:val="000000"/>
        </w:rPr>
        <w:t>. A meu ver</w:t>
      </w:r>
      <w:r w:rsidR="003F6DBA">
        <w:rPr>
          <w:rFonts w:ascii="Times New Roman" w:hAnsi="Times New Roman" w:cs="Times New Roman"/>
          <w:color w:val="000000"/>
        </w:rPr>
        <w:t xml:space="preserve">, </w:t>
      </w:r>
      <w:r w:rsidR="00093C77">
        <w:rPr>
          <w:rFonts w:ascii="Times New Roman" w:hAnsi="Times New Roman" w:cs="Times New Roman"/>
          <w:color w:val="000000"/>
        </w:rPr>
        <w:t xml:space="preserve">isso comprova, em primeiro lugar, </w:t>
      </w:r>
      <w:r w:rsidR="00444044">
        <w:rPr>
          <w:rFonts w:ascii="Times New Roman" w:hAnsi="Times New Roman" w:cs="Times New Roman"/>
          <w:color w:val="000000"/>
        </w:rPr>
        <w:t>a eficácia e a infalibilidade d</w:t>
      </w:r>
      <w:r w:rsidR="003F6DBA">
        <w:rPr>
          <w:rFonts w:ascii="Times New Roman" w:hAnsi="Times New Roman" w:cs="Times New Roman"/>
          <w:color w:val="000000"/>
        </w:rPr>
        <w:t>o</w:t>
      </w:r>
      <w:r w:rsidR="00A07CBA">
        <w:rPr>
          <w:rFonts w:ascii="Times New Roman" w:hAnsi="Times New Roman" w:cs="Times New Roman"/>
          <w:color w:val="000000"/>
        </w:rPr>
        <w:t xml:space="preserve"> trabalho de esquecimento e de apagamento disciplinar</w:t>
      </w:r>
      <w:r w:rsidR="00444044">
        <w:rPr>
          <w:rFonts w:ascii="Times New Roman" w:hAnsi="Times New Roman" w:cs="Times New Roman"/>
          <w:color w:val="000000"/>
        </w:rPr>
        <w:t xml:space="preserve"> na naturalização </w:t>
      </w:r>
      <w:r w:rsidR="00351C20">
        <w:rPr>
          <w:rFonts w:ascii="Times New Roman" w:hAnsi="Times New Roman" w:cs="Times New Roman"/>
          <w:color w:val="000000"/>
        </w:rPr>
        <w:t>dessa e de outras formas de</w:t>
      </w:r>
      <w:r w:rsidR="00444044">
        <w:rPr>
          <w:rFonts w:ascii="Times New Roman" w:hAnsi="Times New Roman" w:cs="Times New Roman"/>
          <w:color w:val="000000"/>
        </w:rPr>
        <w:t xml:space="preserve"> exclus</w:t>
      </w:r>
      <w:r w:rsidR="00351C20">
        <w:rPr>
          <w:rFonts w:ascii="Times New Roman" w:hAnsi="Times New Roman" w:cs="Times New Roman"/>
          <w:color w:val="000000"/>
        </w:rPr>
        <w:t>ão</w:t>
      </w:r>
      <w:r w:rsidR="003F6DBA">
        <w:rPr>
          <w:rFonts w:ascii="Times New Roman" w:hAnsi="Times New Roman" w:cs="Times New Roman"/>
          <w:color w:val="000000"/>
        </w:rPr>
        <w:t>.</w:t>
      </w:r>
      <w:r w:rsidR="00093C77">
        <w:rPr>
          <w:rFonts w:ascii="Times New Roman" w:hAnsi="Times New Roman" w:cs="Times New Roman"/>
          <w:color w:val="000000"/>
        </w:rPr>
        <w:t xml:space="preserve"> Além disso, penso que se o caso sempre foi tratado como uma curiosidade pouco relevante, isso decorre, em grande p</w:t>
      </w:r>
      <w:r w:rsidR="000C57AB">
        <w:rPr>
          <w:rFonts w:ascii="Times New Roman" w:hAnsi="Times New Roman" w:cs="Times New Roman"/>
          <w:color w:val="000000"/>
        </w:rPr>
        <w:t xml:space="preserve">arte, da já mencionada ausência da </w:t>
      </w:r>
      <w:r w:rsidR="00093C77">
        <w:rPr>
          <w:rFonts w:ascii="Times New Roman" w:hAnsi="Times New Roman" w:cs="Times New Roman"/>
          <w:color w:val="000000"/>
        </w:rPr>
        <w:t xml:space="preserve">perspectiva de gênero </w:t>
      </w:r>
      <w:r>
        <w:rPr>
          <w:rFonts w:ascii="Times New Roman" w:hAnsi="Times New Roman" w:cs="Times New Roman"/>
          <w:color w:val="000000"/>
        </w:rPr>
        <w:t xml:space="preserve">como ferramenta </w:t>
      </w:r>
      <w:r w:rsidR="000C57AB">
        <w:rPr>
          <w:rFonts w:ascii="Times New Roman" w:hAnsi="Times New Roman" w:cs="Times New Roman"/>
          <w:color w:val="000000"/>
        </w:rPr>
        <w:t>de análise</w:t>
      </w:r>
      <w:r>
        <w:rPr>
          <w:rFonts w:ascii="Times New Roman" w:hAnsi="Times New Roman" w:cs="Times New Roman"/>
          <w:color w:val="000000"/>
        </w:rPr>
        <w:t xml:space="preserve"> e de problematização</w:t>
      </w:r>
      <w:r w:rsidR="000C57AB">
        <w:rPr>
          <w:rFonts w:ascii="Times New Roman" w:hAnsi="Times New Roman" w:cs="Times New Roman"/>
          <w:color w:val="000000"/>
        </w:rPr>
        <w:t xml:space="preserve"> </w:t>
      </w:r>
      <w:r w:rsidR="00093C77">
        <w:rPr>
          <w:rFonts w:ascii="Times New Roman" w:hAnsi="Times New Roman" w:cs="Times New Roman"/>
          <w:color w:val="000000"/>
        </w:rPr>
        <w:t xml:space="preserve">nesses estudos.  </w:t>
      </w:r>
    </w:p>
    <w:p w14:paraId="70CC86F2" w14:textId="77777777" w:rsidR="00661BD4" w:rsidRDefault="00661BD4" w:rsidP="00383C5A">
      <w:pPr>
        <w:pStyle w:val="NormalWeb"/>
        <w:spacing w:before="0" w:beforeAutospacing="0" w:after="0" w:afterAutospacing="0" w:line="360" w:lineRule="auto"/>
        <w:jc w:val="both"/>
      </w:pPr>
    </w:p>
    <w:p w14:paraId="1E8E7D58" w14:textId="1DBC9950" w:rsidR="004B7379" w:rsidRPr="00DA41E3" w:rsidRDefault="00DA41E3" w:rsidP="00B85E3C">
      <w:pPr>
        <w:pStyle w:val="NormalWeb"/>
        <w:spacing w:before="0" w:beforeAutospacing="0" w:after="0" w:afterAutospacing="0" w:line="360" w:lineRule="auto"/>
        <w:rPr>
          <w:b/>
          <w:i/>
        </w:rPr>
      </w:pPr>
      <w:r>
        <w:rPr>
          <w:b/>
          <w:i/>
        </w:rPr>
        <w:t>Gênero, m</w:t>
      </w:r>
      <w:r w:rsidR="00383C5A" w:rsidRPr="00DA41E3">
        <w:rPr>
          <w:b/>
          <w:i/>
        </w:rPr>
        <w:t>emó</w:t>
      </w:r>
      <w:r>
        <w:rPr>
          <w:b/>
          <w:i/>
        </w:rPr>
        <w:t>ria e</w:t>
      </w:r>
      <w:r w:rsidR="00383C5A" w:rsidRPr="00DA41E3">
        <w:rPr>
          <w:b/>
          <w:i/>
        </w:rPr>
        <w:t xml:space="preserve"> esquecimento disciplinar</w:t>
      </w:r>
    </w:p>
    <w:p w14:paraId="431AACA4" w14:textId="77777777" w:rsidR="004B7379" w:rsidRDefault="004B7379" w:rsidP="004B7379">
      <w:pPr>
        <w:pStyle w:val="NormalWeb"/>
        <w:spacing w:before="0" w:beforeAutospacing="0" w:after="0" w:afterAutospacing="0" w:line="360" w:lineRule="auto"/>
        <w:ind w:firstLine="567"/>
        <w:jc w:val="center"/>
      </w:pPr>
    </w:p>
    <w:p w14:paraId="45E55D0F" w14:textId="662D275C" w:rsidR="00D87712" w:rsidRDefault="009A34AF" w:rsidP="00012F09">
      <w:pPr>
        <w:pStyle w:val="NormalWeb"/>
        <w:spacing w:before="0" w:beforeAutospacing="0" w:after="0" w:afterAutospacing="0" w:line="360" w:lineRule="auto"/>
        <w:ind w:firstLine="567"/>
        <w:jc w:val="both"/>
      </w:pPr>
      <w:r>
        <w:t xml:space="preserve"> </w:t>
      </w:r>
      <w:r w:rsidR="00DA2ABD">
        <w:t>N</w:t>
      </w:r>
      <w:r w:rsidR="00573721">
        <w:t xml:space="preserve">ão </w:t>
      </w:r>
      <w:r w:rsidR="00F74552">
        <w:t>foram</w:t>
      </w:r>
      <w:r w:rsidR="005957AF">
        <w:t xml:space="preserve"> poucas as </w:t>
      </w:r>
      <w:r w:rsidR="00DA2ABD">
        <w:t xml:space="preserve">advertências de </w:t>
      </w:r>
      <w:r w:rsidR="002D34FB">
        <w:t xml:space="preserve">Joan </w:t>
      </w:r>
      <w:r w:rsidR="007460A8">
        <w:t xml:space="preserve">W. </w:t>
      </w:r>
      <w:r w:rsidR="002D34FB">
        <w:t>Scott</w:t>
      </w:r>
      <w:r w:rsidR="000E30BB">
        <w:t xml:space="preserve"> (1992</w:t>
      </w:r>
      <w:r w:rsidR="005957AF">
        <w:t>, 2008, 2011</w:t>
      </w:r>
      <w:r w:rsidR="000E30BB">
        <w:t>)</w:t>
      </w:r>
      <w:r w:rsidR="00E17E63" w:rsidRPr="00E17E63">
        <w:t xml:space="preserve"> </w:t>
      </w:r>
      <w:r w:rsidR="005957AF">
        <w:t xml:space="preserve">quanto </w:t>
      </w:r>
      <w:r w:rsidR="00E17E63">
        <w:t>à condição ambígua da história das mulheres como espécie de suplemento inócuo à História geral</w:t>
      </w:r>
      <w:r w:rsidR="009C07F4">
        <w:t xml:space="preserve">, </w:t>
      </w:r>
      <w:r w:rsidR="005957AF">
        <w:t xml:space="preserve">assinalando </w:t>
      </w:r>
      <w:r w:rsidR="002D34FB">
        <w:t>que o potencial crítico e desestabili</w:t>
      </w:r>
      <w:r w:rsidR="00540E97">
        <w:t>zador do feminismo seria desperdiçado</w:t>
      </w:r>
      <w:r w:rsidR="002D34FB">
        <w:t xml:space="preserve"> caso não encontrássemos um caminho para pensar teoricamente sobre as </w:t>
      </w:r>
      <w:r w:rsidR="002D34FB">
        <w:lastRenderedPageBreak/>
        <w:t>r</w:t>
      </w:r>
      <w:r w:rsidR="009C07F4">
        <w:t xml:space="preserve">elações </w:t>
      </w:r>
      <w:r w:rsidR="00D3345D">
        <w:t>dos estudos de gênero</w:t>
      </w:r>
      <w:r w:rsidR="00017110">
        <w:t xml:space="preserve"> com a </w:t>
      </w:r>
      <w:r w:rsidR="00D3345D">
        <w:t>disciplina</w:t>
      </w:r>
      <w:r w:rsidR="00C803FD">
        <w:t xml:space="preserve"> </w:t>
      </w:r>
      <w:r w:rsidR="002D34FB">
        <w:t>históri</w:t>
      </w:r>
      <w:r w:rsidR="00D3345D">
        <w:t>c</w:t>
      </w:r>
      <w:r w:rsidR="002D34FB">
        <w:t>a</w:t>
      </w:r>
      <w:r w:rsidR="00C803FD">
        <w:t>.</w:t>
      </w:r>
      <w:r w:rsidR="00FE0A73">
        <w:rPr>
          <w:rStyle w:val="Refdenotaderodap"/>
        </w:rPr>
        <w:footnoteReference w:id="26"/>
      </w:r>
      <w:r w:rsidR="00C803FD">
        <w:t xml:space="preserve"> </w:t>
      </w:r>
      <w:r w:rsidR="005957AF">
        <w:t>H</w:t>
      </w:r>
      <w:r w:rsidR="00E17E63">
        <w:t xml:space="preserve">á mais de trinta anos, </w:t>
      </w:r>
      <w:r w:rsidR="005957AF">
        <w:t>a historiadora</w:t>
      </w:r>
      <w:r w:rsidR="008D056E">
        <w:t xml:space="preserve"> entendia que, </w:t>
      </w:r>
      <w:r w:rsidR="00540E97">
        <w:t>m</w:t>
      </w:r>
      <w:r w:rsidR="00D3345D">
        <w:t xml:space="preserve">ais do que explicar </w:t>
      </w:r>
      <w:r w:rsidR="006C6044">
        <w:t xml:space="preserve">a expansão dos chamados </w:t>
      </w:r>
      <w:r w:rsidR="006C6044" w:rsidRPr="006C6044">
        <w:rPr>
          <w:i/>
        </w:rPr>
        <w:t>women’s studies</w:t>
      </w:r>
      <w:r w:rsidR="006C6044">
        <w:t xml:space="preserve"> </w:t>
      </w:r>
      <w:r w:rsidR="00D3345D">
        <w:t xml:space="preserve">como </w:t>
      </w:r>
      <w:r w:rsidR="003514DB">
        <w:t>mero</w:t>
      </w:r>
      <w:r w:rsidR="006C6044">
        <w:t xml:space="preserve"> reflexo </w:t>
      </w:r>
      <w:r w:rsidR="00540E97">
        <w:t xml:space="preserve">da chamada segunda onda feminista, </w:t>
      </w:r>
      <w:r w:rsidR="004616C2">
        <w:t>era</w:t>
      </w:r>
      <w:r w:rsidR="00D3345D">
        <w:t xml:space="preserve"> fundamental</w:t>
      </w:r>
      <w:r w:rsidR="00017110">
        <w:t xml:space="preserve"> considerar o seu impacto na </w:t>
      </w:r>
      <w:r w:rsidR="000A3570">
        <w:t>própria política de produção do</w:t>
      </w:r>
      <w:r w:rsidR="00553AB6">
        <w:t xml:space="preserve"> conhecimento</w:t>
      </w:r>
      <w:r w:rsidR="000A3570">
        <w:t xml:space="preserve"> histórico</w:t>
      </w:r>
      <w:r w:rsidR="008D04E5">
        <w:t>, o</w:t>
      </w:r>
      <w:r w:rsidR="00540E97">
        <w:t xml:space="preserve"> que implicava uma crítica mais radical</w:t>
      </w:r>
      <w:r w:rsidR="008D04E5">
        <w:t xml:space="preserve"> das suas bases conceituais e premissas epistemológicas </w:t>
      </w:r>
      <w:r w:rsidR="000E30BB">
        <w:t>(</w:t>
      </w:r>
      <w:r w:rsidR="005744DA">
        <w:t>SCOTT</w:t>
      </w:r>
      <w:r w:rsidR="005957AF">
        <w:t xml:space="preserve"> 1992,</w:t>
      </w:r>
      <w:r w:rsidR="00C908F9">
        <w:t xml:space="preserve"> p. 66</w:t>
      </w:r>
      <w:r w:rsidR="008D04E5">
        <w:t xml:space="preserve"> e 94</w:t>
      </w:r>
      <w:r w:rsidR="00C908F9">
        <w:t>)</w:t>
      </w:r>
      <w:r w:rsidR="003514DB">
        <w:t xml:space="preserve">. </w:t>
      </w:r>
      <w:r w:rsidR="000E30BB">
        <w:t xml:space="preserve">Ora, </w:t>
      </w:r>
      <w:r w:rsidR="002B75C7">
        <w:t xml:space="preserve">a história ascendeu ao estatuto de prática profissional </w:t>
      </w:r>
      <w:r w:rsidR="00505F59">
        <w:t xml:space="preserve">especializada </w:t>
      </w:r>
      <w:r w:rsidR="005957AF">
        <w:t>sob o preceito de se oferecer como</w:t>
      </w:r>
      <w:r w:rsidR="006C6044">
        <w:t xml:space="preserve"> “investigação desinteressada, </w:t>
      </w:r>
      <w:r w:rsidR="002B75C7">
        <w:t>imparcial e univ</w:t>
      </w:r>
      <w:r w:rsidR="00F8499F">
        <w:t>ersalmente disponível” para todos que comprovem domínio de seus protocolos</w:t>
      </w:r>
      <w:r w:rsidR="00C710DD">
        <w:t xml:space="preserve"> </w:t>
      </w:r>
      <w:r w:rsidR="00D87712">
        <w:t xml:space="preserve">de pesquisa </w:t>
      </w:r>
      <w:r w:rsidR="00E17E63">
        <w:t>(</w:t>
      </w:r>
      <w:r w:rsidR="000E30BB">
        <w:t>Idem</w:t>
      </w:r>
      <w:r w:rsidR="00C710DD">
        <w:t>, p. 71)</w:t>
      </w:r>
      <w:r w:rsidR="002B75C7">
        <w:t xml:space="preserve">. </w:t>
      </w:r>
      <w:r w:rsidR="006C6044">
        <w:t xml:space="preserve">Alinhados a essa ambição, </w:t>
      </w:r>
      <w:r w:rsidR="00F8499F">
        <w:t>os critérios de inclusão e</w:t>
      </w:r>
      <w:r w:rsidR="00012F09">
        <w:t xml:space="preserve"> exc</w:t>
      </w:r>
      <w:r w:rsidR="00EB18A8">
        <w:t>lusão da corporação</w:t>
      </w:r>
      <w:r w:rsidR="00012F09">
        <w:t xml:space="preserve"> d</w:t>
      </w:r>
      <w:r w:rsidR="00F8499F">
        <w:t>os historiadores assentam-se em processos de</w:t>
      </w:r>
      <w:r w:rsidR="00012F09">
        <w:t xml:space="preserve"> avaliação de competências, nos quais os marcadores identitários sociais como </w:t>
      </w:r>
      <w:r w:rsidR="00F5516E">
        <w:t>gênero</w:t>
      </w:r>
      <w:r w:rsidR="00012F09">
        <w:t>, raç</w:t>
      </w:r>
      <w:r w:rsidR="00383C5A">
        <w:t>a e classe seriam, aparentemente,</w:t>
      </w:r>
      <w:r w:rsidR="00012F09">
        <w:t xml:space="preserve"> irrelevantes. </w:t>
      </w:r>
    </w:p>
    <w:p w14:paraId="0878C3D7" w14:textId="15FDEDAF" w:rsidR="00012F09" w:rsidRDefault="00C710DD" w:rsidP="00012F09">
      <w:pPr>
        <w:pStyle w:val="NormalWeb"/>
        <w:spacing w:before="0" w:beforeAutospacing="0" w:after="0" w:afterAutospacing="0" w:line="360" w:lineRule="auto"/>
        <w:ind w:firstLine="567"/>
        <w:jc w:val="both"/>
      </w:pPr>
      <w:r>
        <w:t xml:space="preserve">No entanto, a </w:t>
      </w:r>
      <w:r w:rsidR="003514DB">
        <w:t>presença das mulheres na academia</w:t>
      </w:r>
      <w:r>
        <w:t xml:space="preserve"> e</w:t>
      </w:r>
      <w:r w:rsidR="00F8499F">
        <w:t>, por conseguinte</w:t>
      </w:r>
      <w:r w:rsidR="00012F09">
        <w:t>, de</w:t>
      </w:r>
      <w:r>
        <w:t xml:space="preserve"> praticantes do ofício</w:t>
      </w:r>
      <w:r w:rsidR="003514DB">
        <w:t xml:space="preserve"> </w:t>
      </w:r>
      <w:r w:rsidR="00012F09">
        <w:t>do sexo feminino</w:t>
      </w:r>
      <w:r w:rsidR="00D20832">
        <w:t>,</w:t>
      </w:r>
      <w:r w:rsidR="00012F09">
        <w:t xml:space="preserve"> </w:t>
      </w:r>
      <w:r w:rsidR="003514DB">
        <w:t>não deixaria de evidenciar uma experiência compartilh</w:t>
      </w:r>
      <w:r w:rsidR="00012F09">
        <w:t>ada de discriminação baseada em</w:t>
      </w:r>
      <w:r w:rsidR="003514DB">
        <w:t xml:space="preserve"> diferenças de gênero</w:t>
      </w:r>
      <w:r w:rsidR="002B75C7">
        <w:t xml:space="preserve">. </w:t>
      </w:r>
      <w:r w:rsidR="008D04E5">
        <w:t>M</w:t>
      </w:r>
      <w:r w:rsidR="00C908F9">
        <w:t>es</w:t>
      </w:r>
      <w:r w:rsidR="00F8499F">
        <w:t>mo submetidas a padrões comuns de avaliação da</w:t>
      </w:r>
      <w:r w:rsidR="00C908F9">
        <w:t xml:space="preserve"> </w:t>
      </w:r>
      <w:r w:rsidR="00F8499F">
        <w:t xml:space="preserve">“excelência” e do desempenho, </w:t>
      </w:r>
      <w:r w:rsidR="00C908F9">
        <w:t xml:space="preserve">as historiadoras </w:t>
      </w:r>
      <w:r w:rsidR="00C62CE9">
        <w:t xml:space="preserve">passariam a formular demandas </w:t>
      </w:r>
      <w:r w:rsidR="00C908F9">
        <w:t xml:space="preserve">particulares </w:t>
      </w:r>
      <w:r w:rsidR="00C62CE9">
        <w:t>que não poderiam ser subordinada</w:t>
      </w:r>
      <w:r w:rsidR="00C908F9">
        <w:t>s à</w:t>
      </w:r>
      <w:r w:rsidR="00C62CE9">
        <w:t>quelas da</w:t>
      </w:r>
      <w:r w:rsidR="00C908F9">
        <w:t xml:space="preserve"> categoria geral</w:t>
      </w:r>
      <w:r w:rsidR="00012F09">
        <w:t>, e supostamente “universal”,</w:t>
      </w:r>
      <w:r w:rsidR="00C908F9">
        <w:t xml:space="preserve"> dos hist</w:t>
      </w:r>
      <w:r w:rsidR="000E30BB">
        <w:t>oriadores (Idem</w:t>
      </w:r>
      <w:r w:rsidR="00C908F9">
        <w:t xml:space="preserve">, p. 69). </w:t>
      </w:r>
      <w:r w:rsidR="003514DB">
        <w:t xml:space="preserve"> </w:t>
      </w:r>
    </w:p>
    <w:p w14:paraId="5A13A7DC" w14:textId="162A4DC0" w:rsidR="00D83B8E" w:rsidRDefault="00951556" w:rsidP="00D87712">
      <w:pPr>
        <w:pStyle w:val="NormalWeb"/>
        <w:spacing w:before="0" w:beforeAutospacing="0" w:after="0" w:afterAutospacing="0" w:line="360" w:lineRule="auto"/>
        <w:ind w:firstLine="567"/>
        <w:jc w:val="both"/>
      </w:pPr>
      <w:r>
        <w:t xml:space="preserve">Evidentemente, </w:t>
      </w:r>
      <w:r w:rsidR="008D04E5">
        <w:t>as observações de Scott est</w:t>
      </w:r>
      <w:r w:rsidR="00F5516E">
        <w:t>iveram</w:t>
      </w:r>
      <w:r w:rsidR="008D04E5">
        <w:t xml:space="preserve"> baseadas, em grande parte, no</w:t>
      </w:r>
      <w:r w:rsidR="00A617BD">
        <w:t xml:space="preserve"> cenário</w:t>
      </w:r>
      <w:r>
        <w:t xml:space="preserve"> universitário norte-americano</w:t>
      </w:r>
      <w:r w:rsidR="00A44882">
        <w:t xml:space="preserve"> posterior aos</w:t>
      </w:r>
      <w:r w:rsidR="008D04E5">
        <w:t xml:space="preserve"> anos de 1970</w:t>
      </w:r>
      <w:r w:rsidR="0000383E">
        <w:t xml:space="preserve">, marcado pela </w:t>
      </w:r>
      <w:r w:rsidR="008D04E5">
        <w:t>presenç</w:t>
      </w:r>
      <w:r w:rsidR="00D83B8E">
        <w:t xml:space="preserve">a das historiadoras </w:t>
      </w:r>
      <w:r w:rsidR="00506105">
        <w:t xml:space="preserve">feministas </w:t>
      </w:r>
      <w:r w:rsidR="0000383E">
        <w:t>que passaram</w:t>
      </w:r>
      <w:r w:rsidR="00166728">
        <w:t xml:space="preserve"> a contestar</w:t>
      </w:r>
      <w:r w:rsidR="00506105">
        <w:t xml:space="preserve"> o</w:t>
      </w:r>
      <w:r w:rsidR="006C6044">
        <w:t>s</w:t>
      </w:r>
      <w:r w:rsidR="008D04E5">
        <w:t xml:space="preserve"> padrõ</w:t>
      </w:r>
      <w:r w:rsidR="00506105">
        <w:t xml:space="preserve">es profissionais </w:t>
      </w:r>
      <w:r w:rsidR="006C6044">
        <w:t xml:space="preserve">dominantes </w:t>
      </w:r>
      <w:r w:rsidR="00506105">
        <w:t xml:space="preserve">que se </w:t>
      </w:r>
      <w:r w:rsidR="00691DD6">
        <w:t>consubstanciavam na figura universal</w:t>
      </w:r>
      <w:r w:rsidR="00506105">
        <w:t xml:space="preserve"> do historiador </w:t>
      </w:r>
      <w:r w:rsidR="00D87712">
        <w:t>como indivíduo</w:t>
      </w:r>
      <w:r w:rsidR="00506105">
        <w:t xml:space="preserve"> branco</w:t>
      </w:r>
      <w:r w:rsidR="00D87712">
        <w:t xml:space="preserve"> do sexo masculino</w:t>
      </w:r>
      <w:r w:rsidR="00012F09">
        <w:t xml:space="preserve">. </w:t>
      </w:r>
      <w:r w:rsidR="008D04E5">
        <w:t>(Idem, p. 74).</w:t>
      </w:r>
      <w:r w:rsidR="00E17E63">
        <w:rPr>
          <w:rStyle w:val="Refdenotaderodap"/>
        </w:rPr>
        <w:footnoteReference w:id="27"/>
      </w:r>
      <w:r w:rsidR="00C710DD">
        <w:t xml:space="preserve"> </w:t>
      </w:r>
      <w:r w:rsidR="00F1779B">
        <w:t xml:space="preserve"> Naquele contexto, as praticantes dos chamados </w:t>
      </w:r>
      <w:r w:rsidR="00F1779B" w:rsidRPr="00F1779B">
        <w:rPr>
          <w:i/>
        </w:rPr>
        <w:t>women’s studies</w:t>
      </w:r>
      <w:r w:rsidR="00D83B8E">
        <w:t xml:space="preserve"> esta</w:t>
      </w:r>
      <w:r w:rsidR="00F5516E">
        <w:t>riam</w:t>
      </w:r>
      <w:r w:rsidR="00D83B8E">
        <w:t xml:space="preserve"> à frente da crítica ao campo acadêmico </w:t>
      </w:r>
      <w:r w:rsidR="00F1779B">
        <w:t xml:space="preserve">profissional dominante, suas divisões </w:t>
      </w:r>
      <w:r w:rsidR="00D83B8E">
        <w:t xml:space="preserve">e hierarquias </w:t>
      </w:r>
      <w:r w:rsidR="00F1779B">
        <w:t>disciplinares, seus critérios de autoridade científica</w:t>
      </w:r>
      <w:r w:rsidR="00D83B8E">
        <w:t xml:space="preserve"> e fundamentos epistêmicos (</w:t>
      </w:r>
      <w:r w:rsidR="005744DA">
        <w:t xml:space="preserve">HEILBORN e SORJ </w:t>
      </w:r>
      <w:r w:rsidR="00D83B8E">
        <w:t>1999, p. 185).</w:t>
      </w:r>
      <w:r w:rsidR="00F1779B" w:rsidRPr="00F1779B">
        <w:rPr>
          <w:i/>
        </w:rPr>
        <w:t xml:space="preserve"> </w:t>
      </w:r>
      <w:r w:rsidR="00F1779B">
        <w:t>A</w:t>
      </w:r>
      <w:r w:rsidR="00EB18A8">
        <w:t xml:space="preserve"> historiografia feminista </w:t>
      </w:r>
      <w:r w:rsidR="00955266">
        <w:t xml:space="preserve">tenderia a </w:t>
      </w:r>
      <w:r w:rsidR="00EB18A8">
        <w:t>torna</w:t>
      </w:r>
      <w:r w:rsidR="00955266">
        <w:t>r</w:t>
      </w:r>
      <w:r w:rsidR="00EB18A8">
        <w:t xml:space="preserve"> menos delimitada a </w:t>
      </w:r>
      <w:r w:rsidR="00A617BD">
        <w:t>oposição entre “prática profissional</w:t>
      </w:r>
      <w:r w:rsidR="00EB18A8">
        <w:t>” e “</w:t>
      </w:r>
      <w:r w:rsidR="00A44882">
        <w:t>militância política</w:t>
      </w:r>
      <w:r w:rsidR="00EB18A8">
        <w:t>”</w:t>
      </w:r>
      <w:r w:rsidR="00955266">
        <w:t>, na medida em que colocaria</w:t>
      </w:r>
      <w:r w:rsidR="00A44882">
        <w:t xml:space="preserve"> em questão </w:t>
      </w:r>
      <w:r w:rsidR="00074AED">
        <w:t>as relações de poder</w:t>
      </w:r>
      <w:r w:rsidR="00E700FB">
        <w:t xml:space="preserve"> sobre as quais as normas </w:t>
      </w:r>
      <w:r w:rsidR="00955266">
        <w:t xml:space="preserve">e protocolos </w:t>
      </w:r>
      <w:r w:rsidR="00E700FB">
        <w:t xml:space="preserve">disciplinares </w:t>
      </w:r>
      <w:r w:rsidR="00D87712">
        <w:t>da história</w:t>
      </w:r>
      <w:r w:rsidR="00A44882">
        <w:t xml:space="preserve"> </w:t>
      </w:r>
      <w:r w:rsidR="00955266">
        <w:t>estão edificado</w:t>
      </w:r>
      <w:r w:rsidR="00E700FB">
        <w:t>s</w:t>
      </w:r>
      <w:r w:rsidR="00D83B8E">
        <w:t>.</w:t>
      </w:r>
    </w:p>
    <w:p w14:paraId="366274B7" w14:textId="5184A6A6" w:rsidR="00310E34" w:rsidRDefault="00506105" w:rsidP="00D87712">
      <w:pPr>
        <w:pStyle w:val="NormalWeb"/>
        <w:spacing w:before="0" w:beforeAutospacing="0" w:after="0" w:afterAutospacing="0" w:line="360" w:lineRule="auto"/>
        <w:ind w:firstLine="567"/>
        <w:jc w:val="both"/>
      </w:pPr>
      <w:r w:rsidRPr="00F36F99">
        <w:lastRenderedPageBreak/>
        <w:t>No entanto, como destacou Scott</w:t>
      </w:r>
      <w:r>
        <w:t>, a oposição entre política e profissionalismo conseguiu po</w:t>
      </w:r>
      <w:r w:rsidR="0081070E">
        <w:t>uco a pouco obscurecer as implicações</w:t>
      </w:r>
      <w:r>
        <w:t xml:space="preserve"> epistemológica</w:t>
      </w:r>
      <w:r w:rsidR="0000383E">
        <w:t>s mais radicais</w:t>
      </w:r>
      <w:r w:rsidR="0081070E">
        <w:t xml:space="preserve">, nas quais residiria uma das principais contribuições </w:t>
      </w:r>
      <w:r>
        <w:t>da historiografia feminista (</w:t>
      </w:r>
      <w:r w:rsidR="005744DA">
        <w:t>SCOTT</w:t>
      </w:r>
      <w:r w:rsidR="000E30BB">
        <w:t xml:space="preserve"> 1992, </w:t>
      </w:r>
      <w:r>
        <w:t>p. 72)</w:t>
      </w:r>
      <w:r w:rsidR="000E30BB">
        <w:t xml:space="preserve">. </w:t>
      </w:r>
      <w:r w:rsidR="0000383E">
        <w:t xml:space="preserve">É possível perceber como o impacto epistêmico da teoria feminista foi rapidamente amortecido </w:t>
      </w:r>
      <w:r w:rsidR="00D87712">
        <w:t>n</w:t>
      </w:r>
      <w:r w:rsidR="00476401">
        <w:t>a</w:t>
      </w:r>
      <w:r w:rsidR="0000383E">
        <w:t xml:space="preserve"> recepção </w:t>
      </w:r>
      <w:r w:rsidR="00D87712">
        <w:t>à história escrita pelas historiadoras feministas</w:t>
      </w:r>
      <w:r w:rsidR="0000383E">
        <w:t>. Neste caso,</w:t>
      </w:r>
      <w:r w:rsidR="00476401">
        <w:t xml:space="preserve"> </w:t>
      </w:r>
      <w:r w:rsidR="00476401" w:rsidRPr="00E433ED">
        <w:t xml:space="preserve">os historiadores “tradicionais” </w:t>
      </w:r>
      <w:r w:rsidR="0000383E" w:rsidRPr="00E433ED">
        <w:t>não deixaram de exercer</w:t>
      </w:r>
      <w:r w:rsidRPr="00E433ED">
        <w:t xml:space="preserve"> </w:t>
      </w:r>
      <w:r w:rsidR="00D87712" w:rsidRPr="00E433ED">
        <w:t xml:space="preserve">o </w:t>
      </w:r>
      <w:r w:rsidRPr="00E433ED">
        <w:t>seu poder de guardiões da disciplina, aplicando o rótulo de “ideologia” ao</w:t>
      </w:r>
      <w:r w:rsidR="00166728" w:rsidRPr="00E433ED">
        <w:t xml:space="preserve"> que consideraram a produção distorcida</w:t>
      </w:r>
      <w:r w:rsidRPr="00E433ED">
        <w:t xml:space="preserve"> p</w:t>
      </w:r>
      <w:r w:rsidR="00187558" w:rsidRPr="00E433ED">
        <w:t>or considerações de gênero</w:t>
      </w:r>
      <w:r w:rsidR="0081070E" w:rsidRPr="00E433ED">
        <w:t xml:space="preserve"> dessas historiadoras</w:t>
      </w:r>
      <w:r w:rsidR="00D87712" w:rsidRPr="00E433ED">
        <w:t xml:space="preserve">, em contraponto ao </w:t>
      </w:r>
      <w:r w:rsidR="0000383E" w:rsidRPr="00E433ED">
        <w:t xml:space="preserve">que eles defendiam como sendo o </w:t>
      </w:r>
      <w:r w:rsidR="00D87712" w:rsidRPr="00E433ED">
        <w:t>conhecimento histórico obtido através d</w:t>
      </w:r>
      <w:r w:rsidR="00187558" w:rsidRPr="00E433ED">
        <w:t>e um</w:t>
      </w:r>
      <w:r w:rsidR="00D87712" w:rsidRPr="00E433ED">
        <w:t>a investigação neutra e isenta</w:t>
      </w:r>
      <w:r w:rsidR="00D87712">
        <w:t xml:space="preserve"> (Idem, p. 79)</w:t>
      </w:r>
      <w:r>
        <w:t>.</w:t>
      </w:r>
      <w:r w:rsidR="00492BAF">
        <w:t xml:space="preserve"> A</w:t>
      </w:r>
      <w:r w:rsidR="009C07F4">
        <w:t xml:space="preserve">rgumento </w:t>
      </w:r>
      <w:r w:rsidR="00492BAF">
        <w:t>s</w:t>
      </w:r>
      <w:r w:rsidR="00F5516E">
        <w:t>imilar</w:t>
      </w:r>
      <w:r w:rsidR="00942EAE">
        <w:t xml:space="preserve"> </w:t>
      </w:r>
      <w:r w:rsidR="009C07F4">
        <w:t>serviu de base, por exemplo, para</w:t>
      </w:r>
      <w:r w:rsidR="0081070E">
        <w:t xml:space="preserve"> </w:t>
      </w:r>
      <w:r w:rsidR="0000383E">
        <w:t>os comentários críticos</w:t>
      </w:r>
      <w:r w:rsidR="00942EAE">
        <w:t xml:space="preserve"> que</w:t>
      </w:r>
      <w:r w:rsidR="009C07F4">
        <w:t xml:space="preserve"> </w:t>
      </w:r>
      <w:r w:rsidR="00942EAE">
        <w:t>Robert Finla</w:t>
      </w:r>
      <w:r w:rsidR="0081070E">
        <w:t xml:space="preserve">y </w:t>
      </w:r>
      <w:r w:rsidR="00942EAE">
        <w:t xml:space="preserve">dirigiu </w:t>
      </w:r>
      <w:r w:rsidR="009C07F4">
        <w:t xml:space="preserve">à </w:t>
      </w:r>
      <w:r w:rsidR="0081070E">
        <w:t>Natalie</w:t>
      </w:r>
      <w:r w:rsidR="009C07F4">
        <w:t xml:space="preserve"> Zemon</w:t>
      </w:r>
      <w:r w:rsidR="0081070E">
        <w:t xml:space="preserve"> Davis</w:t>
      </w:r>
      <w:r w:rsidR="009C07F4">
        <w:t xml:space="preserve">, </w:t>
      </w:r>
      <w:r w:rsidR="00942EAE">
        <w:t>em</w:t>
      </w:r>
      <w:r w:rsidR="00AB0975">
        <w:t xml:space="preserve"> um artigo na </w:t>
      </w:r>
      <w:r w:rsidR="00942EAE" w:rsidRPr="00942EAE">
        <w:rPr>
          <w:i/>
        </w:rPr>
        <w:t>American Historical Review</w:t>
      </w:r>
      <w:r w:rsidR="00942EAE">
        <w:t xml:space="preserve">, de 1988, </w:t>
      </w:r>
      <w:r w:rsidR="009C07F4">
        <w:t>acusando-a</w:t>
      </w:r>
      <w:r w:rsidR="0081070E">
        <w:t xml:space="preserve"> de desprezar a “soberania das fontes” e transgredir “o tribunal da documentaçã</w:t>
      </w:r>
      <w:r w:rsidR="00DE7102">
        <w:t xml:space="preserve">o”, por meio de </w:t>
      </w:r>
      <w:r w:rsidR="0081070E">
        <w:t xml:space="preserve">uma </w:t>
      </w:r>
      <w:r w:rsidR="0081070E" w:rsidRPr="00E433ED">
        <w:t xml:space="preserve">leitura </w:t>
      </w:r>
      <w:r w:rsidR="00107D34" w:rsidRPr="00E433ED">
        <w:t>exces</w:t>
      </w:r>
      <w:r w:rsidR="00310E34" w:rsidRPr="00E433ED">
        <w:t>s</w:t>
      </w:r>
      <w:r w:rsidR="00107D34" w:rsidRPr="00E433ED">
        <w:t xml:space="preserve">ivamente </w:t>
      </w:r>
      <w:r w:rsidR="000E30BB">
        <w:t>“</w:t>
      </w:r>
      <w:r w:rsidR="00107D34" w:rsidRPr="00E433ED">
        <w:t>imaginativa</w:t>
      </w:r>
      <w:r w:rsidR="000E30BB">
        <w:t>”</w:t>
      </w:r>
      <w:r w:rsidR="00107D34" w:rsidRPr="00E433ED">
        <w:t xml:space="preserve"> e </w:t>
      </w:r>
      <w:r w:rsidR="00310E34" w:rsidRPr="00E433ED">
        <w:t xml:space="preserve">com viés </w:t>
      </w:r>
      <w:r w:rsidR="000E30BB">
        <w:t>“</w:t>
      </w:r>
      <w:r w:rsidR="0081070E" w:rsidRPr="00E433ED">
        <w:t>feminista</w:t>
      </w:r>
      <w:r w:rsidR="000E30BB">
        <w:t>”</w:t>
      </w:r>
      <w:r w:rsidR="0081070E" w:rsidRPr="00E433ED">
        <w:t xml:space="preserve"> da vida de Martin Guerre</w:t>
      </w:r>
      <w:r w:rsidR="009C07F4">
        <w:t xml:space="preserve"> (</w:t>
      </w:r>
      <w:r w:rsidR="005744DA">
        <w:t xml:space="preserve">FINLAY apud SCOTT </w:t>
      </w:r>
      <w:r w:rsidR="00942EAE">
        <w:t>1992</w:t>
      </w:r>
      <w:r w:rsidR="009C07F4">
        <w:t>, p. 80)</w:t>
      </w:r>
      <w:r w:rsidR="0081070E">
        <w:t>.</w:t>
      </w:r>
    </w:p>
    <w:p w14:paraId="00EFA837" w14:textId="4A61040D" w:rsidR="00F80F27" w:rsidRDefault="00444C67" w:rsidP="00383C5A">
      <w:pPr>
        <w:pStyle w:val="NormalWeb"/>
        <w:spacing w:before="0" w:beforeAutospacing="0" w:after="0" w:afterAutospacing="0" w:line="360" w:lineRule="auto"/>
        <w:ind w:firstLine="567"/>
        <w:jc w:val="both"/>
      </w:pPr>
      <w:r>
        <w:t>Não por acaso, oito anos antes do cé</w:t>
      </w:r>
      <w:r w:rsidR="004857A8">
        <w:t>lebre estudo sobre o retorno de M</w:t>
      </w:r>
      <w:r>
        <w:t xml:space="preserve">artin Guerre, </w:t>
      </w:r>
      <w:r w:rsidR="004E1058">
        <w:t xml:space="preserve">Davis publicara </w:t>
      </w:r>
      <w:r>
        <w:t>um texto seminal</w:t>
      </w:r>
      <w:r w:rsidR="00691DD6">
        <w:t xml:space="preserve"> sobre gênero feminino, </w:t>
      </w:r>
      <w:r w:rsidR="004E1058">
        <w:t>gênero literário</w:t>
      </w:r>
      <w:r w:rsidR="00691DD6">
        <w:t xml:space="preserve"> e a escrita da história por mulheres</w:t>
      </w:r>
      <w:r>
        <w:t xml:space="preserve">, </w:t>
      </w:r>
      <w:r w:rsidR="00691DD6">
        <w:t xml:space="preserve">com </w:t>
      </w:r>
      <w:r w:rsidRPr="00E433ED">
        <w:t>“Gender and genre: women as historical writers, 1400-1820” (1980).</w:t>
      </w:r>
      <w:r>
        <w:t xml:space="preserve">  </w:t>
      </w:r>
      <w:r w:rsidR="00F5516E">
        <w:t>Oito anos depois</w:t>
      </w:r>
      <w:r>
        <w:t xml:space="preserve">, </w:t>
      </w:r>
      <w:r w:rsidR="00A578B8">
        <w:t>no</w:t>
      </w:r>
      <w:r w:rsidR="00654D98">
        <w:t xml:space="preserve"> ensaio</w:t>
      </w:r>
      <w:r w:rsidR="00BD6427">
        <w:t xml:space="preserve"> denso</w:t>
      </w:r>
      <w:r w:rsidR="00654D98">
        <w:t xml:space="preserve"> intitulado </w:t>
      </w:r>
      <w:r w:rsidR="00A97F01">
        <w:t>“History</w:t>
      </w:r>
      <w:r w:rsidR="00AB0975">
        <w:t>’s two bodies”</w:t>
      </w:r>
      <w:r w:rsidR="00F5516E">
        <w:t xml:space="preserve"> (1988)</w:t>
      </w:r>
      <w:r w:rsidR="00654D98">
        <w:t xml:space="preserve">, </w:t>
      </w:r>
      <w:r w:rsidR="003A2BC9">
        <w:t>inspirad</w:t>
      </w:r>
      <w:r w:rsidR="00A578B8">
        <w:t>o no</w:t>
      </w:r>
      <w:r w:rsidR="00BF0EDC">
        <w:t xml:space="preserve"> célebre </w:t>
      </w:r>
      <w:r w:rsidR="003A2BC9">
        <w:t xml:space="preserve">livro de Ernst Kantorowicz, </w:t>
      </w:r>
      <w:r w:rsidR="00AB0975">
        <w:t>Davis</w:t>
      </w:r>
      <w:r w:rsidR="001D311C">
        <w:t xml:space="preserve"> aborda, a partir de três contextos temporais distintos,</w:t>
      </w:r>
      <w:r w:rsidR="00BD6427">
        <w:t xml:space="preserve"> </w:t>
      </w:r>
      <w:r w:rsidR="003A2BC9">
        <w:t xml:space="preserve">os modos como </w:t>
      </w:r>
      <w:r w:rsidR="00781704" w:rsidRPr="00E433ED">
        <w:t>historiadores constr</w:t>
      </w:r>
      <w:r w:rsidR="00F5516E">
        <w:t>uíram</w:t>
      </w:r>
      <w:r w:rsidR="00781704" w:rsidRPr="00E433ED">
        <w:t xml:space="preserve"> linhagens</w:t>
      </w:r>
      <w:r w:rsidR="003A2BC9" w:rsidRPr="00E433ED">
        <w:t xml:space="preserve"> de filiação, transmissão e sucessão intelectual.</w:t>
      </w:r>
      <w:r w:rsidR="003A2BC9">
        <w:t xml:space="preserve"> </w:t>
      </w:r>
      <w:r w:rsidR="00ED1F77">
        <w:t>Antes de</w:t>
      </w:r>
      <w:r w:rsidR="001D311C">
        <w:t xml:space="preserve"> analisar </w:t>
      </w:r>
      <w:r w:rsidR="001E0A44">
        <w:t>as relações</w:t>
      </w:r>
      <w:r w:rsidR="001D311C">
        <w:t xml:space="preserve"> de colaboração</w:t>
      </w:r>
      <w:r w:rsidR="000D6E1E">
        <w:t xml:space="preserve"> entre Marc Bloch e a medievalista inglesa Eillen Power, </w:t>
      </w:r>
      <w:r w:rsidR="001E0A44">
        <w:t xml:space="preserve">nos anos 1920, </w:t>
      </w:r>
      <w:r w:rsidR="000D6E1E">
        <w:t xml:space="preserve">Davis </w:t>
      </w:r>
      <w:r w:rsidR="00F5516E">
        <w:t>assinala</w:t>
      </w:r>
      <w:r w:rsidR="000D6E1E">
        <w:t xml:space="preserve"> que </w:t>
      </w:r>
      <w:r w:rsidR="00781704">
        <w:t>o time</w:t>
      </w:r>
      <w:r w:rsidR="00310E34">
        <w:t xml:space="preserve"> interdisciplinar da primeira geração dos </w:t>
      </w:r>
      <w:r w:rsidR="00310E34" w:rsidRPr="00654D98">
        <w:rPr>
          <w:i/>
        </w:rPr>
        <w:t>Annales</w:t>
      </w:r>
      <w:r w:rsidR="000D6E1E">
        <w:t xml:space="preserve"> era uma</w:t>
      </w:r>
      <w:r w:rsidR="00310E34">
        <w:t xml:space="preserve"> “confraria de irmãos franceses”, composta por editores homens. </w:t>
      </w:r>
      <w:r w:rsidR="00660C9C" w:rsidRPr="00660C9C">
        <w:t xml:space="preserve">A principal exceção </w:t>
      </w:r>
      <w:r w:rsidR="001E0A44">
        <w:t>no grupo</w:t>
      </w:r>
      <w:r w:rsidR="00217683">
        <w:t xml:space="preserve"> dos fundadores</w:t>
      </w:r>
      <w:r w:rsidR="001E0A44">
        <w:t xml:space="preserve"> era Simone Vidal Bloch,</w:t>
      </w:r>
      <w:r w:rsidR="00660C9C" w:rsidRPr="00660C9C">
        <w:t xml:space="preserve"> </w:t>
      </w:r>
      <w:r w:rsidR="001E0A44">
        <w:t>esposa de Bloch, que atuava</w:t>
      </w:r>
      <w:r w:rsidR="00660C9C" w:rsidRPr="00660C9C">
        <w:t xml:space="preserve"> como secretária assistente</w:t>
      </w:r>
      <w:r w:rsidR="00F5516E">
        <w:t xml:space="preserve"> </w:t>
      </w:r>
      <w:r w:rsidR="00660C9C" w:rsidRPr="00660C9C">
        <w:t xml:space="preserve">e </w:t>
      </w:r>
      <w:r w:rsidR="00F5516E">
        <w:t>revisora</w:t>
      </w:r>
      <w:r w:rsidR="000D6E1E">
        <w:t xml:space="preserve"> de todos os seus manuscritos</w:t>
      </w:r>
      <w:r w:rsidR="001D311C">
        <w:t xml:space="preserve">, cujo trabalho nunca foi reconhecido ou sequer mencionado pelo autor de </w:t>
      </w:r>
      <w:r w:rsidR="001D311C" w:rsidRPr="001D311C">
        <w:rPr>
          <w:i/>
        </w:rPr>
        <w:t>Apologia à História</w:t>
      </w:r>
      <w:r w:rsidR="000D6E1E">
        <w:t xml:space="preserve"> (</w:t>
      </w:r>
      <w:r w:rsidR="005744DA">
        <w:t>DAVIS</w:t>
      </w:r>
      <w:r w:rsidR="000D6E1E">
        <w:t xml:space="preserve"> 1988, p. 23).</w:t>
      </w:r>
      <w:r w:rsidR="00660C9C" w:rsidRPr="00660C9C">
        <w:t xml:space="preserve"> </w:t>
      </w:r>
      <w:r w:rsidR="00ED1F77">
        <w:t xml:space="preserve">A biógrafa de Bloch, Carole Fink </w:t>
      </w:r>
      <w:r w:rsidR="008D2F98">
        <w:t xml:space="preserve">chega a </w:t>
      </w:r>
      <w:r w:rsidR="00ED1F77">
        <w:t>menciona</w:t>
      </w:r>
      <w:r w:rsidR="008D2F98">
        <w:t>r</w:t>
      </w:r>
      <w:r w:rsidR="00ED1F77">
        <w:t xml:space="preserve"> uma quantidade abundante de notas de pesquisa</w:t>
      </w:r>
      <w:r w:rsidR="008D2F98">
        <w:t>, todas</w:t>
      </w:r>
      <w:r w:rsidR="00ED1F77">
        <w:t xml:space="preserve"> manuscritas por Simone</w:t>
      </w:r>
      <w:r w:rsidR="00ED1F77" w:rsidRPr="00ED1F77">
        <w:t xml:space="preserve"> </w:t>
      </w:r>
      <w:r w:rsidR="00ED1F77">
        <w:t>Bloch</w:t>
      </w:r>
      <w:r w:rsidR="0098303C">
        <w:t xml:space="preserve"> (Idem).</w:t>
      </w:r>
      <w:r w:rsidR="008D2F98">
        <w:t xml:space="preserve"> </w:t>
      </w:r>
    </w:p>
    <w:p w14:paraId="4E3E2833" w14:textId="5FB5E934" w:rsidR="006A03BD" w:rsidRDefault="00660C9C" w:rsidP="00734254">
      <w:pPr>
        <w:pStyle w:val="NormalWeb"/>
        <w:spacing w:before="0" w:beforeAutospacing="0" w:after="0" w:afterAutospacing="0" w:line="360" w:lineRule="auto"/>
        <w:ind w:firstLine="567"/>
        <w:jc w:val="both"/>
      </w:pPr>
      <w:r w:rsidRPr="00660C9C">
        <w:t>Apesa</w:t>
      </w:r>
      <w:r w:rsidR="001E0A44">
        <w:t>r das numerosas resenhas dedicadas a obras de autoria feminina, e</w:t>
      </w:r>
      <w:r w:rsidR="00310E34">
        <w:t xml:space="preserve">ntre 1929 e 1944, apenas duas </w:t>
      </w:r>
      <w:r w:rsidR="001E0A44">
        <w:t>historiadoras</w:t>
      </w:r>
      <w:r w:rsidR="00654D98">
        <w:t xml:space="preserve"> </w:t>
      </w:r>
      <w:r w:rsidR="00310E34">
        <w:t>tiveram trabalhos publicados na revista</w:t>
      </w:r>
      <w:r w:rsidR="0000383E">
        <w:t xml:space="preserve"> dos </w:t>
      </w:r>
      <w:r w:rsidR="0000383E" w:rsidRPr="008D2F98">
        <w:rPr>
          <w:i/>
        </w:rPr>
        <w:t>Annales</w:t>
      </w:r>
      <w:r w:rsidR="00481F23">
        <w:t xml:space="preserve"> o que, no entanto, não lhes garantiu qualquer visibilidade póstuma. </w:t>
      </w:r>
      <w:r w:rsidR="006A03BD">
        <w:t xml:space="preserve">A primeira, </w:t>
      </w:r>
      <w:r w:rsidR="00310E34">
        <w:t xml:space="preserve">Thérèse Sclafert, </w:t>
      </w:r>
      <w:r w:rsidR="00481F23">
        <w:t>francesa, concluiu o doutorado na Universidade de Paris em 1926</w:t>
      </w:r>
      <w:r w:rsidR="006A03BD">
        <w:t xml:space="preserve">, teve um artigo sobre rotas de comércio medieval, publicado no número inaugural da revista. </w:t>
      </w:r>
      <w:r w:rsidR="006A480D">
        <w:t xml:space="preserve">A </w:t>
      </w:r>
      <w:r w:rsidR="006A480D">
        <w:lastRenderedPageBreak/>
        <w:t>outra, re</w:t>
      </w:r>
      <w:r w:rsidR="00E55104">
        <w:t xml:space="preserve">tirada do esquecimento </w:t>
      </w:r>
      <w:r w:rsidR="002532DE">
        <w:t>graças ao estudo de Peter Schöttler (1992</w:t>
      </w:r>
      <w:r w:rsidR="006A03BD">
        <w:t xml:space="preserve"> e 2000)</w:t>
      </w:r>
      <w:r w:rsidR="00F70121">
        <w:t>,</w:t>
      </w:r>
      <w:r w:rsidR="006A03BD">
        <w:t xml:space="preserve"> do artigo mencionado de Natalie Davis (1992)</w:t>
      </w:r>
      <w:r w:rsidR="00F70121">
        <w:t xml:space="preserve"> e</w:t>
      </w:r>
      <w:r w:rsidR="00E55104">
        <w:t>, mais recentemente,</w:t>
      </w:r>
      <w:r w:rsidR="00F70121">
        <w:t xml:space="preserve"> </w:t>
      </w:r>
      <w:r w:rsidR="00E55104">
        <w:t xml:space="preserve">de uma página no Wikipedia francês e </w:t>
      </w:r>
      <w:r w:rsidR="00F70121">
        <w:t>do breve texto em português de Jougi Guimarães, para o site do Café História</w:t>
      </w:r>
      <w:r w:rsidR="002532DE">
        <w:t>. C</w:t>
      </w:r>
      <w:r w:rsidR="006A03BD">
        <w:t xml:space="preserve">hama-se </w:t>
      </w:r>
      <w:r w:rsidR="00310E34">
        <w:t>Lucie Varga</w:t>
      </w:r>
      <w:r w:rsidR="00481F23">
        <w:t xml:space="preserve"> (1904-1941)</w:t>
      </w:r>
      <w:r w:rsidR="006A03BD">
        <w:t>, teve</w:t>
      </w:r>
      <w:r w:rsidR="00654D98">
        <w:t xml:space="preserve"> três artigos</w:t>
      </w:r>
      <w:r w:rsidR="006A03BD">
        <w:t xml:space="preserve"> </w:t>
      </w:r>
      <w:r w:rsidR="002532DE">
        <w:t>e seis resenhas publicada</w:t>
      </w:r>
      <w:r w:rsidR="006A03BD">
        <w:t>s</w:t>
      </w:r>
      <w:r w:rsidR="002532DE">
        <w:t xml:space="preserve"> na revista</w:t>
      </w:r>
      <w:r w:rsidR="006A03BD">
        <w:t xml:space="preserve">, entre </w:t>
      </w:r>
      <w:r w:rsidR="00654D98">
        <w:t>1936 e 37.</w:t>
      </w:r>
      <w:r w:rsidR="00AB77B4">
        <w:t xml:space="preserve"> </w:t>
      </w:r>
    </w:p>
    <w:p w14:paraId="2F058B5A" w14:textId="7307C37B" w:rsidR="00D83B8E" w:rsidRDefault="004121C9" w:rsidP="00D83B8E">
      <w:pPr>
        <w:pStyle w:val="NormalWeb"/>
        <w:spacing w:before="0" w:beforeAutospacing="0" w:after="0" w:afterAutospacing="0" w:line="360" w:lineRule="auto"/>
        <w:ind w:firstLine="567"/>
        <w:jc w:val="both"/>
        <w:rPr>
          <w:color w:val="000000"/>
        </w:rPr>
      </w:pPr>
      <w:r>
        <w:t>Considerada por Schöttler, como</w:t>
      </w:r>
      <w:r w:rsidR="006A03BD">
        <w:t xml:space="preserve"> </w:t>
      </w:r>
      <w:r w:rsidR="00F70121">
        <w:t>“</w:t>
      </w:r>
      <w:r w:rsidR="006A03BD">
        <w:t xml:space="preserve">a face oculta dos </w:t>
      </w:r>
      <w:r w:rsidR="006A03BD" w:rsidRPr="006A03BD">
        <w:rPr>
          <w:i/>
        </w:rPr>
        <w:t>Annales</w:t>
      </w:r>
      <w:r w:rsidR="00F70121">
        <w:t>”</w:t>
      </w:r>
      <w:r w:rsidR="006A03BD">
        <w:t>,</w:t>
      </w:r>
      <w:r w:rsidR="00E33F49">
        <w:t xml:space="preserve"> com um papel mediador decisivo na construção da rede intelectual dos fundadores</w:t>
      </w:r>
      <w:r w:rsidR="00D83B8E">
        <w:t xml:space="preserve"> do movimento</w:t>
      </w:r>
      <w:r w:rsidR="00E33F49">
        <w:t xml:space="preserve"> com a produção histori</w:t>
      </w:r>
      <w:r w:rsidR="00BB0883">
        <w:t>o</w:t>
      </w:r>
      <w:r w:rsidR="00E33F49">
        <w:t xml:space="preserve">gráfica alemã, </w:t>
      </w:r>
      <w:r w:rsidR="006A03BD">
        <w:t xml:space="preserve">Varga faleceu </w:t>
      </w:r>
      <w:r w:rsidR="002429D7">
        <w:t>prematuramente,</w:t>
      </w:r>
      <w:r w:rsidR="006A03BD">
        <w:t xml:space="preserve"> após uma </w:t>
      </w:r>
      <w:r w:rsidR="00571034">
        <w:t xml:space="preserve">vida marcada pelo exílio e </w:t>
      </w:r>
      <w:r w:rsidR="00E55104">
        <w:t>pel</w:t>
      </w:r>
      <w:r w:rsidR="00571034">
        <w:t>a luta contra o nazismo.</w:t>
      </w:r>
      <w:r w:rsidR="006A03BD">
        <w:t xml:space="preserve"> </w:t>
      </w:r>
      <w:r w:rsidR="00AB77B4">
        <w:t xml:space="preserve">Austríaca de família judia, </w:t>
      </w:r>
      <w:r w:rsidR="00571034">
        <w:t xml:space="preserve">com formação na Universidade de Viena, </w:t>
      </w:r>
      <w:r w:rsidR="00481F23">
        <w:t xml:space="preserve">Varga </w:t>
      </w:r>
      <w:r w:rsidR="00AB77B4">
        <w:t xml:space="preserve">chegou a Paris em 1933, </w:t>
      </w:r>
      <w:r w:rsidR="00571034">
        <w:t xml:space="preserve">trabalhou </w:t>
      </w:r>
      <w:r w:rsidR="008D2F98">
        <w:t xml:space="preserve">como </w:t>
      </w:r>
      <w:r w:rsidR="00571034">
        <w:t xml:space="preserve">secretária e </w:t>
      </w:r>
      <w:r w:rsidR="005D13AD">
        <w:t xml:space="preserve">tradutora assistente </w:t>
      </w:r>
      <w:r w:rsidR="008D2F98" w:rsidRPr="008D2F98">
        <w:t xml:space="preserve">para Febvre, </w:t>
      </w:r>
      <w:r w:rsidR="005D13AD">
        <w:t xml:space="preserve">foi </w:t>
      </w:r>
      <w:r w:rsidR="00F70121">
        <w:t>sua colaboradora inte</w:t>
      </w:r>
      <w:r w:rsidR="005D13AD">
        <w:t>lectual, fazendo anotações a partir da</w:t>
      </w:r>
      <w:r w:rsidR="00F70121">
        <w:t xml:space="preserve"> bibliografia</w:t>
      </w:r>
      <w:r w:rsidR="005D13AD">
        <w:t xml:space="preserve"> em língua alemã para a sua pesquisa sobre a heresia.</w:t>
      </w:r>
      <w:r w:rsidR="00723520">
        <w:t xml:space="preserve"> </w:t>
      </w:r>
      <w:r w:rsidR="005D13AD">
        <w:t xml:space="preserve">A </w:t>
      </w:r>
      <w:r w:rsidR="00723520" w:rsidRPr="00723520">
        <w:t xml:space="preserve">edição mais </w:t>
      </w:r>
      <w:r w:rsidR="00723520">
        <w:t xml:space="preserve">politicamente </w:t>
      </w:r>
      <w:r w:rsidR="00723520" w:rsidRPr="00723520">
        <w:t>engaja</w:t>
      </w:r>
      <w:r w:rsidR="00723520">
        <w:t>da da revista – a de 1937, dedicada a</w:t>
      </w:r>
      <w:r w:rsidR="00723520" w:rsidRPr="00723520">
        <w:t xml:space="preserve"> estudo</w:t>
      </w:r>
      <w:r w:rsidR="00723520">
        <w:t>s</w:t>
      </w:r>
      <w:r w:rsidR="00723520" w:rsidRPr="00723520">
        <w:t xml:space="preserve"> sobre a Alemanha – </w:t>
      </w:r>
      <w:r w:rsidR="00723520">
        <w:t>contou com</w:t>
      </w:r>
      <w:r w:rsidR="00F5516E">
        <w:t xml:space="preserve"> uma</w:t>
      </w:r>
      <w:r w:rsidR="00723520">
        <w:t xml:space="preserve"> importante participação da historiadora, que </w:t>
      </w:r>
      <w:r w:rsidR="00F5516E">
        <w:t>assinou</w:t>
      </w:r>
      <w:r w:rsidR="00723520" w:rsidRPr="00723520">
        <w:t xml:space="preserve"> a </w:t>
      </w:r>
      <w:r w:rsidR="00723520">
        <w:t xml:space="preserve">apresentação do dossiê e dois </w:t>
      </w:r>
      <w:r w:rsidR="00723520" w:rsidRPr="00723520">
        <w:t>arti</w:t>
      </w:r>
      <w:r w:rsidR="00723520">
        <w:t xml:space="preserve">gos, </w:t>
      </w:r>
      <w:r w:rsidR="00723520" w:rsidRPr="00723520">
        <w:t>um sobre a gênese do nacional-socialismo</w:t>
      </w:r>
      <w:r w:rsidR="00723520">
        <w:t xml:space="preserve"> e outro sobre a juventude hitlerista</w:t>
      </w:r>
      <w:r w:rsidR="00E55104">
        <w:t>. A</w:t>
      </w:r>
      <w:r w:rsidR="00AB77B4" w:rsidRPr="00571034">
        <w:rPr>
          <w:color w:val="000000"/>
        </w:rPr>
        <w:t xml:space="preserve"> </w:t>
      </w:r>
      <w:r w:rsidR="00723520" w:rsidRPr="00571034">
        <w:rPr>
          <w:color w:val="000000"/>
        </w:rPr>
        <w:t>anexação da Áustria à Alemanha, em 1938, obrigou-a a prover o seu sustento e de sua filha sem o apoio da famíl</w:t>
      </w:r>
      <w:r w:rsidR="00AB77B4" w:rsidRPr="00571034">
        <w:rPr>
          <w:color w:val="000000"/>
        </w:rPr>
        <w:t>ia austríaca. Varga</w:t>
      </w:r>
      <w:r w:rsidR="00723520" w:rsidRPr="00571034">
        <w:rPr>
          <w:color w:val="000000"/>
        </w:rPr>
        <w:t xml:space="preserve"> tentou seguir a carreira acadêmica, além de outras atividades, </w:t>
      </w:r>
      <w:r w:rsidR="00E55104">
        <w:rPr>
          <w:color w:val="000000"/>
        </w:rPr>
        <w:t xml:space="preserve">trabalhando </w:t>
      </w:r>
      <w:r w:rsidR="00723520" w:rsidRPr="00571034">
        <w:rPr>
          <w:color w:val="000000"/>
        </w:rPr>
        <w:t>como representante comercial e operária de fábrica. Em meio a tantas dif</w:t>
      </w:r>
      <w:r w:rsidR="005D13AD">
        <w:rPr>
          <w:color w:val="000000"/>
        </w:rPr>
        <w:t xml:space="preserve">iculdades, publicou um romance, </w:t>
      </w:r>
      <w:r w:rsidR="00723520" w:rsidRPr="00571034">
        <w:rPr>
          <w:color w:val="000000"/>
        </w:rPr>
        <w:t>em formato de folh</w:t>
      </w:r>
      <w:r w:rsidR="005D13AD">
        <w:rPr>
          <w:color w:val="000000"/>
        </w:rPr>
        <w:t xml:space="preserve">etim, </w:t>
      </w:r>
      <w:r w:rsidR="00723520" w:rsidRPr="00571034">
        <w:rPr>
          <w:color w:val="000000"/>
        </w:rPr>
        <w:t>no periódico socialista</w:t>
      </w:r>
      <w:r w:rsidR="00723520" w:rsidRPr="00571034">
        <w:rPr>
          <w:rStyle w:val="apple-converted-space"/>
          <w:color w:val="000000"/>
        </w:rPr>
        <w:t> </w:t>
      </w:r>
      <w:r w:rsidR="00723520" w:rsidRPr="00571034">
        <w:rPr>
          <w:rStyle w:val="nfase"/>
          <w:color w:val="000000"/>
          <w:bdr w:val="none" w:sz="0" w:space="0" w:color="auto" w:frame="1"/>
        </w:rPr>
        <w:t>L’Oeuvre</w:t>
      </w:r>
      <w:r w:rsidR="00AB77B4" w:rsidRPr="00571034">
        <w:rPr>
          <w:color w:val="000000"/>
        </w:rPr>
        <w:t xml:space="preserve">. </w:t>
      </w:r>
      <w:r w:rsidR="00723520" w:rsidRPr="00571034">
        <w:rPr>
          <w:color w:val="000000"/>
        </w:rPr>
        <w:t>Em 1939, casou-se uma terceira vez, motivo pelo qual garantiu a naturalização francesa que a salvaria da deportação quando a França foi derrotada na guerra em 1940. Trabalhou como tradutora até estourar o conflito mundial e, depois da desastrosa campanha francesa, viu-se obrigada a migrar com a filha para Toulouse, no sul da França. Lá, buscou a sobrevivência dando aulas de alemão</w:t>
      </w:r>
      <w:r w:rsidR="00F70121">
        <w:rPr>
          <w:color w:val="000000"/>
        </w:rPr>
        <w:t xml:space="preserve"> e fazendo trabalhos agrícolas. </w:t>
      </w:r>
      <w:r w:rsidR="00E55104">
        <w:rPr>
          <w:color w:val="000000"/>
        </w:rPr>
        <w:t>Por toda</w:t>
      </w:r>
      <w:r w:rsidR="00E55104" w:rsidRPr="00571034">
        <w:rPr>
          <w:color w:val="000000"/>
        </w:rPr>
        <w:t xml:space="preserve"> essa instabil</w:t>
      </w:r>
      <w:r w:rsidR="00E55104">
        <w:rPr>
          <w:color w:val="000000"/>
        </w:rPr>
        <w:t>idade vivida em seus últimos anos, p</w:t>
      </w:r>
      <w:r w:rsidR="00F70121">
        <w:rPr>
          <w:color w:val="000000"/>
        </w:rPr>
        <w:t xml:space="preserve">agou um </w:t>
      </w:r>
      <w:r w:rsidR="00E55104">
        <w:rPr>
          <w:color w:val="000000"/>
        </w:rPr>
        <w:t>preço alto com sua saúde física, vindo a falecer</w:t>
      </w:r>
      <w:r w:rsidR="00F70121">
        <w:rPr>
          <w:color w:val="000000"/>
        </w:rPr>
        <w:t xml:space="preserve"> em abril de 1941</w:t>
      </w:r>
      <w:r w:rsidR="00723520" w:rsidRPr="00571034">
        <w:rPr>
          <w:color w:val="000000"/>
        </w:rPr>
        <w:t>, aos trinta e seis anos de idade.</w:t>
      </w:r>
    </w:p>
    <w:p w14:paraId="13E8A086" w14:textId="60A10B94" w:rsidR="00D83B8E" w:rsidRDefault="00AC3DC5" w:rsidP="00D83B8E">
      <w:pPr>
        <w:pStyle w:val="NormalWeb"/>
        <w:spacing w:before="0" w:beforeAutospacing="0" w:after="0" w:afterAutospacing="0" w:line="360" w:lineRule="auto"/>
        <w:ind w:firstLine="567"/>
        <w:jc w:val="both"/>
        <w:rPr>
          <w:color w:val="000000"/>
        </w:rPr>
      </w:pPr>
      <w:r>
        <w:rPr>
          <w:color w:val="000000"/>
        </w:rPr>
        <w:t>A</w:t>
      </w:r>
      <w:r w:rsidR="00B61564">
        <w:rPr>
          <w:color w:val="000000"/>
        </w:rPr>
        <w:t xml:space="preserve"> biografia trágica</w:t>
      </w:r>
      <w:r>
        <w:rPr>
          <w:color w:val="000000"/>
        </w:rPr>
        <w:t xml:space="preserve"> de</w:t>
      </w:r>
      <w:r w:rsidR="00E33F49">
        <w:rPr>
          <w:color w:val="000000"/>
        </w:rPr>
        <w:t xml:space="preserve"> </w:t>
      </w:r>
      <w:r w:rsidR="00D31374">
        <w:rPr>
          <w:color w:val="000000"/>
        </w:rPr>
        <w:t>Lucie Varga</w:t>
      </w:r>
      <w:r w:rsidR="002532DE">
        <w:rPr>
          <w:color w:val="000000"/>
        </w:rPr>
        <w:t xml:space="preserve">, que resultou em uma </w:t>
      </w:r>
      <w:r w:rsidR="00B61564">
        <w:rPr>
          <w:color w:val="000000"/>
        </w:rPr>
        <w:t xml:space="preserve">carreira intelectual </w:t>
      </w:r>
      <w:r w:rsidR="002532DE">
        <w:rPr>
          <w:color w:val="000000"/>
        </w:rPr>
        <w:t xml:space="preserve">precocemente </w:t>
      </w:r>
      <w:r w:rsidR="00B61564">
        <w:rPr>
          <w:color w:val="000000"/>
        </w:rPr>
        <w:t xml:space="preserve">interrompida, </w:t>
      </w:r>
      <w:r>
        <w:rPr>
          <w:color w:val="000000"/>
        </w:rPr>
        <w:t>não deve</w:t>
      </w:r>
      <w:r w:rsidR="00691DD6">
        <w:rPr>
          <w:color w:val="000000"/>
        </w:rPr>
        <w:t>ria</w:t>
      </w:r>
      <w:r>
        <w:rPr>
          <w:color w:val="000000"/>
        </w:rPr>
        <w:t xml:space="preserve"> obscurecer o fato de que </w:t>
      </w:r>
      <w:r w:rsidR="00B61564">
        <w:rPr>
          <w:color w:val="000000"/>
        </w:rPr>
        <w:t xml:space="preserve">ela foi a única mulher a publicar trabalhos </w:t>
      </w:r>
      <w:r w:rsidR="00691DD6">
        <w:rPr>
          <w:color w:val="000000"/>
        </w:rPr>
        <w:t xml:space="preserve">expressivos </w:t>
      </w:r>
      <w:r w:rsidR="00B61564">
        <w:rPr>
          <w:color w:val="000000"/>
        </w:rPr>
        <w:t xml:space="preserve">nos primeiros números dos </w:t>
      </w:r>
      <w:r w:rsidR="00B61564" w:rsidRPr="002532DE">
        <w:rPr>
          <w:i/>
          <w:color w:val="000000"/>
        </w:rPr>
        <w:t>Annale</w:t>
      </w:r>
      <w:r w:rsidR="001F4DCA">
        <w:rPr>
          <w:i/>
          <w:color w:val="000000"/>
        </w:rPr>
        <w:t xml:space="preserve">s. </w:t>
      </w:r>
      <w:r w:rsidR="002532DE">
        <w:rPr>
          <w:color w:val="000000"/>
        </w:rPr>
        <w:t xml:space="preserve">Até se tornar objeto do estudo de </w:t>
      </w:r>
      <w:r w:rsidR="00B61564">
        <w:rPr>
          <w:color w:val="000000"/>
        </w:rPr>
        <w:t xml:space="preserve">Schöttler, </w:t>
      </w:r>
      <w:r w:rsidR="002532DE">
        <w:rPr>
          <w:color w:val="000000"/>
        </w:rPr>
        <w:t xml:space="preserve">e conforme ele mesmo destaca, </w:t>
      </w:r>
      <w:r w:rsidR="00B61564">
        <w:rPr>
          <w:color w:val="000000"/>
        </w:rPr>
        <w:t>ninguém</w:t>
      </w:r>
      <w:r w:rsidR="002532DE">
        <w:rPr>
          <w:color w:val="000000"/>
        </w:rPr>
        <w:t xml:space="preserve"> havia visto, lido ou sequer inda</w:t>
      </w:r>
      <w:r w:rsidR="002D3F90">
        <w:rPr>
          <w:color w:val="000000"/>
        </w:rPr>
        <w:t>gado acerca do papel de Varga na fase inicial do</w:t>
      </w:r>
      <w:r w:rsidR="002532DE">
        <w:rPr>
          <w:color w:val="000000"/>
        </w:rPr>
        <w:t xml:space="preserve"> movimento (</w:t>
      </w:r>
      <w:r w:rsidR="00F5516E">
        <w:rPr>
          <w:color w:val="000000"/>
        </w:rPr>
        <w:t>S</w:t>
      </w:r>
      <w:r w:rsidR="005744DA">
        <w:rPr>
          <w:color w:val="000000"/>
        </w:rPr>
        <w:t xml:space="preserve">CHÖTTLER </w:t>
      </w:r>
      <w:r w:rsidR="002532DE">
        <w:rPr>
          <w:color w:val="000000"/>
        </w:rPr>
        <w:t xml:space="preserve">1992, p. 101). </w:t>
      </w:r>
    </w:p>
    <w:p w14:paraId="56304A50" w14:textId="240D87BF" w:rsidR="002F0DAE" w:rsidRDefault="00EE5FE3" w:rsidP="00D83B8E">
      <w:pPr>
        <w:pStyle w:val="NormalWeb"/>
        <w:spacing w:before="0" w:beforeAutospacing="0" w:after="0" w:afterAutospacing="0" w:line="360" w:lineRule="auto"/>
        <w:ind w:firstLine="567"/>
        <w:jc w:val="both"/>
        <w:rPr>
          <w:color w:val="000000"/>
        </w:rPr>
      </w:pPr>
      <w:r>
        <w:rPr>
          <w:color w:val="000000"/>
        </w:rPr>
        <w:t>Trata-</w:t>
      </w:r>
      <w:r w:rsidR="00EA62BB">
        <w:rPr>
          <w:color w:val="000000"/>
        </w:rPr>
        <w:t xml:space="preserve">se, portanto, de um caso exemplar de esquecimento e apagamento </w:t>
      </w:r>
      <w:r>
        <w:rPr>
          <w:color w:val="000000"/>
        </w:rPr>
        <w:t>da</w:t>
      </w:r>
      <w:r w:rsidR="00EA62BB">
        <w:rPr>
          <w:color w:val="000000"/>
        </w:rPr>
        <w:t xml:space="preserve"> produção intelectual feminina d</w:t>
      </w:r>
      <w:r>
        <w:rPr>
          <w:color w:val="000000"/>
        </w:rPr>
        <w:t xml:space="preserve">a memória </w:t>
      </w:r>
      <w:r w:rsidR="002532DE">
        <w:rPr>
          <w:color w:val="000000"/>
        </w:rPr>
        <w:t>disciplinar</w:t>
      </w:r>
      <w:r w:rsidR="00F0744A">
        <w:rPr>
          <w:color w:val="000000"/>
        </w:rPr>
        <w:t xml:space="preserve">, ou seja, do </w:t>
      </w:r>
      <w:r w:rsidR="00FB106E">
        <w:rPr>
          <w:color w:val="000000"/>
        </w:rPr>
        <w:t xml:space="preserve">próprio </w:t>
      </w:r>
      <w:r w:rsidR="00F0744A">
        <w:rPr>
          <w:color w:val="000000"/>
        </w:rPr>
        <w:t xml:space="preserve">ordenamento </w:t>
      </w:r>
      <w:r w:rsidR="00F0744A">
        <w:rPr>
          <w:color w:val="000000"/>
        </w:rPr>
        <w:lastRenderedPageBreak/>
        <w:t xml:space="preserve">narrativo </w:t>
      </w:r>
      <w:r w:rsidR="00FB106E">
        <w:rPr>
          <w:color w:val="000000"/>
        </w:rPr>
        <w:t xml:space="preserve">em que se baseia a </w:t>
      </w:r>
      <w:r w:rsidR="00FB106E" w:rsidRPr="00E433ED">
        <w:rPr>
          <w:color w:val="000000"/>
        </w:rPr>
        <w:t xml:space="preserve">identidade da disciplina histórica, </w:t>
      </w:r>
      <w:r w:rsidR="00CB6371" w:rsidRPr="00E433ED">
        <w:rPr>
          <w:color w:val="000000"/>
        </w:rPr>
        <w:t>constituída</w:t>
      </w:r>
      <w:r w:rsidR="00FB106E" w:rsidRPr="00E433ED">
        <w:rPr>
          <w:color w:val="000000"/>
        </w:rPr>
        <w:t xml:space="preserve"> através de um corpo canônico</w:t>
      </w:r>
      <w:r w:rsidR="00A428AB" w:rsidRPr="00E433ED">
        <w:rPr>
          <w:color w:val="000000"/>
        </w:rPr>
        <w:t xml:space="preserve"> </w:t>
      </w:r>
      <w:r w:rsidR="00FB106E" w:rsidRPr="00E433ED">
        <w:rPr>
          <w:color w:val="000000"/>
        </w:rPr>
        <w:t>de textos</w:t>
      </w:r>
      <w:r w:rsidR="00A428AB" w:rsidRPr="00E433ED">
        <w:rPr>
          <w:color w:val="000000"/>
        </w:rPr>
        <w:t xml:space="preserve"> de autoria masculina</w:t>
      </w:r>
      <w:r w:rsidR="00FB106E" w:rsidRPr="00E433ED">
        <w:rPr>
          <w:color w:val="000000"/>
        </w:rPr>
        <w:t>, cuja autoridade é assegurada</w:t>
      </w:r>
      <w:r w:rsidR="001F4DCA">
        <w:rPr>
          <w:color w:val="000000"/>
        </w:rPr>
        <w:t xml:space="preserve"> não apenas p</w:t>
      </w:r>
      <w:r w:rsidR="00F5516E">
        <w:rPr>
          <w:color w:val="000000"/>
        </w:rPr>
        <w:t>or mecanismos de reconhecimento e consagração entre os</w:t>
      </w:r>
      <w:r w:rsidR="001F4DCA">
        <w:rPr>
          <w:color w:val="000000"/>
        </w:rPr>
        <w:t xml:space="preserve"> </w:t>
      </w:r>
      <w:r w:rsidR="0085504A" w:rsidRPr="00E433ED">
        <w:rPr>
          <w:color w:val="000000"/>
        </w:rPr>
        <w:t>próprios historiadores</w:t>
      </w:r>
      <w:r w:rsidR="008801A8">
        <w:rPr>
          <w:color w:val="000000"/>
        </w:rPr>
        <w:t xml:space="preserve"> profissionais</w:t>
      </w:r>
      <w:r w:rsidR="00CB6371" w:rsidRPr="00E433ED">
        <w:rPr>
          <w:color w:val="000000"/>
        </w:rPr>
        <w:t xml:space="preserve">, </w:t>
      </w:r>
      <w:r w:rsidR="00AF3F86">
        <w:rPr>
          <w:color w:val="000000"/>
        </w:rPr>
        <w:t>mas</w:t>
      </w:r>
      <w:r w:rsidR="0085504A" w:rsidRPr="00E433ED">
        <w:rPr>
          <w:color w:val="000000"/>
        </w:rPr>
        <w:t xml:space="preserve"> </w:t>
      </w:r>
      <w:r w:rsidR="002769C1" w:rsidRPr="00E433ED">
        <w:rPr>
          <w:color w:val="000000"/>
        </w:rPr>
        <w:t>por meio</w:t>
      </w:r>
      <w:r w:rsidR="00FB106E" w:rsidRPr="00E433ED">
        <w:rPr>
          <w:color w:val="000000"/>
        </w:rPr>
        <w:t xml:space="preserve"> do ensino</w:t>
      </w:r>
      <w:r w:rsidR="00691DD6">
        <w:rPr>
          <w:color w:val="000000"/>
        </w:rPr>
        <w:t xml:space="preserve"> e da difusão pública.</w:t>
      </w:r>
      <w:r w:rsidR="00D83B8E">
        <w:rPr>
          <w:color w:val="000000"/>
        </w:rPr>
        <w:t xml:space="preserve"> </w:t>
      </w:r>
      <w:r w:rsidR="0085504A">
        <w:rPr>
          <w:color w:val="000000"/>
        </w:rPr>
        <w:t xml:space="preserve">Afinal, quantos estudantes </w:t>
      </w:r>
      <w:r w:rsidR="002769C1">
        <w:rPr>
          <w:color w:val="000000"/>
        </w:rPr>
        <w:t xml:space="preserve">de </w:t>
      </w:r>
      <w:r w:rsidR="0085504A">
        <w:rPr>
          <w:color w:val="000000"/>
        </w:rPr>
        <w:t>graduação</w:t>
      </w:r>
      <w:r w:rsidR="002769C1">
        <w:rPr>
          <w:color w:val="000000"/>
        </w:rPr>
        <w:t xml:space="preserve"> em H</w:t>
      </w:r>
      <w:r w:rsidR="0085504A">
        <w:rPr>
          <w:color w:val="000000"/>
        </w:rPr>
        <w:t>istória ousaria</w:t>
      </w:r>
      <w:r w:rsidR="002769C1">
        <w:rPr>
          <w:color w:val="000000"/>
        </w:rPr>
        <w:t>m</w:t>
      </w:r>
      <w:r w:rsidR="0085504A">
        <w:rPr>
          <w:color w:val="000000"/>
        </w:rPr>
        <w:t xml:space="preserve"> duvidar </w:t>
      </w:r>
      <w:r w:rsidR="002769C1">
        <w:rPr>
          <w:color w:val="000000"/>
        </w:rPr>
        <w:t>do que</w:t>
      </w:r>
      <w:r w:rsidR="008801A8">
        <w:rPr>
          <w:color w:val="000000"/>
        </w:rPr>
        <w:t xml:space="preserve"> seus professores</w:t>
      </w:r>
      <w:r w:rsidR="00AF3F86">
        <w:rPr>
          <w:color w:val="000000"/>
        </w:rPr>
        <w:t xml:space="preserve"> </w:t>
      </w:r>
      <w:r w:rsidR="00F5516E">
        <w:rPr>
          <w:color w:val="000000"/>
        </w:rPr>
        <w:t xml:space="preserve">convictamente </w:t>
      </w:r>
      <w:r w:rsidR="00AF3F86">
        <w:rPr>
          <w:color w:val="000000"/>
        </w:rPr>
        <w:t>lhe ensinaram</w:t>
      </w:r>
      <w:r w:rsidR="002769C1">
        <w:rPr>
          <w:color w:val="000000"/>
        </w:rPr>
        <w:t xml:space="preserve"> sobre o papel “revolucionário” da confraria </w:t>
      </w:r>
      <w:r w:rsidR="008801A8">
        <w:rPr>
          <w:color w:val="000000"/>
        </w:rPr>
        <w:t>masculina da historiografia francesa que se consolidou na linhagem</w:t>
      </w:r>
      <w:r w:rsidR="002769C1">
        <w:rPr>
          <w:color w:val="000000"/>
        </w:rPr>
        <w:t xml:space="preserve"> desde Bloch, </w:t>
      </w:r>
      <w:r w:rsidR="0085504A" w:rsidRPr="0085504A">
        <w:rPr>
          <w:color w:val="000000"/>
        </w:rPr>
        <w:t>Febvr</w:t>
      </w:r>
      <w:r w:rsidR="00AF3F86">
        <w:rPr>
          <w:color w:val="000000"/>
        </w:rPr>
        <w:t xml:space="preserve">e, Braudel a </w:t>
      </w:r>
      <w:r w:rsidR="00691DD6">
        <w:rPr>
          <w:color w:val="000000"/>
        </w:rPr>
        <w:t>Le Goff? Não sã</w:t>
      </w:r>
      <w:r w:rsidR="00383C5A">
        <w:rPr>
          <w:color w:val="000000"/>
        </w:rPr>
        <w:t>o esses historiadores comumente apresentados</w:t>
      </w:r>
      <w:r w:rsidR="002769C1">
        <w:rPr>
          <w:color w:val="000000"/>
        </w:rPr>
        <w:t xml:space="preserve"> como </w:t>
      </w:r>
      <w:r w:rsidR="00383C5A">
        <w:rPr>
          <w:color w:val="000000"/>
        </w:rPr>
        <w:t xml:space="preserve">os </w:t>
      </w:r>
      <w:r w:rsidR="002769C1">
        <w:rPr>
          <w:color w:val="000000"/>
        </w:rPr>
        <w:t xml:space="preserve">verdadeiros </w:t>
      </w:r>
      <w:r w:rsidR="00AF3F86">
        <w:rPr>
          <w:color w:val="000000"/>
        </w:rPr>
        <w:t xml:space="preserve">“heróis” e </w:t>
      </w:r>
      <w:r w:rsidR="00383C5A">
        <w:rPr>
          <w:color w:val="000000"/>
        </w:rPr>
        <w:t>pais fundadores</w:t>
      </w:r>
      <w:r w:rsidR="0085504A" w:rsidRPr="0085504A">
        <w:rPr>
          <w:color w:val="000000"/>
        </w:rPr>
        <w:t xml:space="preserve"> de uma forma </w:t>
      </w:r>
      <w:r w:rsidR="00383C5A">
        <w:rPr>
          <w:color w:val="000000"/>
        </w:rPr>
        <w:t>“nova” de se fazer a História</w:t>
      </w:r>
      <w:r w:rsidR="0085504A" w:rsidRPr="0085504A">
        <w:rPr>
          <w:color w:val="000000"/>
        </w:rPr>
        <w:t xml:space="preserve"> – mesmo</w:t>
      </w:r>
      <w:r w:rsidR="002769C1">
        <w:rPr>
          <w:color w:val="000000"/>
        </w:rPr>
        <w:t xml:space="preserve"> </w:t>
      </w:r>
      <w:r w:rsidR="002769C1" w:rsidRPr="002769C1">
        <w:rPr>
          <w:color w:val="000000"/>
        </w:rPr>
        <w:t xml:space="preserve">que algumas dessas </w:t>
      </w:r>
      <w:r w:rsidR="002769C1">
        <w:rPr>
          <w:color w:val="000000"/>
        </w:rPr>
        <w:t>“</w:t>
      </w:r>
      <w:r w:rsidR="002769C1" w:rsidRPr="002769C1">
        <w:rPr>
          <w:color w:val="000000"/>
        </w:rPr>
        <w:t>novidades</w:t>
      </w:r>
      <w:r w:rsidR="002769C1">
        <w:rPr>
          <w:color w:val="000000"/>
        </w:rPr>
        <w:t>”</w:t>
      </w:r>
      <w:r w:rsidR="002769C1" w:rsidRPr="002769C1">
        <w:rPr>
          <w:color w:val="000000"/>
        </w:rPr>
        <w:t xml:space="preserve"> já acumulem boas décadas d</w:t>
      </w:r>
      <w:r w:rsidR="002769C1">
        <w:rPr>
          <w:color w:val="000000"/>
        </w:rPr>
        <w:t xml:space="preserve">e existência </w:t>
      </w:r>
      <w:r w:rsidR="00E05F55">
        <w:rPr>
          <w:color w:val="000000"/>
        </w:rPr>
        <w:t>(</w:t>
      </w:r>
      <w:r w:rsidR="005744DA">
        <w:rPr>
          <w:color w:val="000000"/>
        </w:rPr>
        <w:t>YAMASHITA</w:t>
      </w:r>
      <w:r w:rsidR="002769C1">
        <w:rPr>
          <w:color w:val="000000"/>
        </w:rPr>
        <w:t xml:space="preserve"> 2017) e impliquem certos ocultamentos?</w:t>
      </w:r>
    </w:p>
    <w:p w14:paraId="3DFFF66E" w14:textId="77777777" w:rsidR="00DA41E3" w:rsidRDefault="00DA41E3" w:rsidP="00FF667D">
      <w:pPr>
        <w:pStyle w:val="NormalWeb"/>
        <w:spacing w:before="0" w:beforeAutospacing="0" w:after="0" w:afterAutospacing="0" w:line="360" w:lineRule="auto"/>
        <w:jc w:val="both"/>
        <w:rPr>
          <w:color w:val="000000"/>
        </w:rPr>
      </w:pPr>
    </w:p>
    <w:p w14:paraId="63E4B6C5" w14:textId="359D6478" w:rsidR="00CB6371" w:rsidRPr="00DA41E3" w:rsidRDefault="00DA41E3" w:rsidP="00DA41E3">
      <w:pPr>
        <w:pStyle w:val="NormalWeb"/>
        <w:spacing w:before="0" w:beforeAutospacing="0" w:after="0" w:afterAutospacing="0" w:line="360" w:lineRule="auto"/>
        <w:rPr>
          <w:b/>
          <w:i/>
          <w:color w:val="000000"/>
        </w:rPr>
      </w:pPr>
      <w:r w:rsidRPr="00D023A1">
        <w:rPr>
          <w:b/>
          <w:i/>
          <w:color w:val="000000"/>
        </w:rPr>
        <w:t>Escrita de autoria feminina e gêneros de história</w:t>
      </w:r>
    </w:p>
    <w:p w14:paraId="58447E74" w14:textId="77777777" w:rsidR="00CB6371" w:rsidRDefault="00CB6371" w:rsidP="00EB69A0">
      <w:pPr>
        <w:pStyle w:val="NormalWeb"/>
        <w:spacing w:before="0" w:beforeAutospacing="0" w:after="0" w:afterAutospacing="0" w:line="360" w:lineRule="auto"/>
        <w:ind w:firstLine="567"/>
        <w:rPr>
          <w:color w:val="000000"/>
        </w:rPr>
      </w:pPr>
    </w:p>
    <w:p w14:paraId="4EBE1834" w14:textId="247DA138" w:rsidR="00ED5DC7" w:rsidRDefault="00970AD4" w:rsidP="00ED5DC7">
      <w:pPr>
        <w:widowControl w:val="0"/>
        <w:autoSpaceDE w:val="0"/>
        <w:autoSpaceDN w:val="0"/>
        <w:adjustRightInd w:val="0"/>
        <w:spacing w:line="360" w:lineRule="auto"/>
        <w:ind w:firstLine="567"/>
        <w:jc w:val="both"/>
        <w:rPr>
          <w:rFonts w:ascii="Times New Roman" w:hAnsi="Times New Roman" w:cs="Times New Roman"/>
          <w:color w:val="000000"/>
          <w:lang w:eastAsia="pt-BR"/>
        </w:rPr>
      </w:pPr>
      <w:r>
        <w:rPr>
          <w:rFonts w:ascii="Times New Roman" w:hAnsi="Times New Roman" w:cs="Times New Roman"/>
          <w:color w:val="000000"/>
          <w:lang w:eastAsia="pt-BR"/>
        </w:rPr>
        <w:t>Como já destaquei, fora da história da historiografia</w:t>
      </w:r>
      <w:r w:rsidR="00C17E56">
        <w:rPr>
          <w:rFonts w:ascii="Times New Roman" w:hAnsi="Times New Roman" w:cs="Times New Roman"/>
          <w:color w:val="000000"/>
          <w:lang w:eastAsia="pt-BR"/>
        </w:rPr>
        <w:t xml:space="preserve">, </w:t>
      </w:r>
      <w:r w:rsidR="00ED5DC7">
        <w:rPr>
          <w:rFonts w:ascii="Times New Roman" w:hAnsi="Times New Roman" w:cs="Times New Roman"/>
          <w:color w:val="000000"/>
          <w:lang w:eastAsia="pt-BR"/>
        </w:rPr>
        <w:t>os estudos</w:t>
      </w:r>
      <w:r w:rsidR="00C17E56">
        <w:rPr>
          <w:rFonts w:ascii="Times New Roman" w:hAnsi="Times New Roman" w:cs="Times New Roman"/>
          <w:color w:val="000000"/>
          <w:lang w:eastAsia="pt-BR"/>
        </w:rPr>
        <w:t xml:space="preserve"> literári</w:t>
      </w:r>
      <w:r w:rsidR="00ED5DC7">
        <w:rPr>
          <w:rFonts w:ascii="Times New Roman" w:hAnsi="Times New Roman" w:cs="Times New Roman"/>
          <w:color w:val="000000"/>
          <w:lang w:eastAsia="pt-BR"/>
        </w:rPr>
        <w:t>os</w:t>
      </w:r>
      <w:r w:rsidR="00C17E56">
        <w:rPr>
          <w:rFonts w:ascii="Times New Roman" w:hAnsi="Times New Roman" w:cs="Times New Roman"/>
          <w:color w:val="000000"/>
          <w:lang w:eastAsia="pt-BR"/>
        </w:rPr>
        <w:t xml:space="preserve">, </w:t>
      </w:r>
      <w:r w:rsidR="00AF3F86">
        <w:rPr>
          <w:rFonts w:ascii="Times New Roman" w:hAnsi="Times New Roman" w:cs="Times New Roman"/>
          <w:color w:val="000000"/>
          <w:lang w:eastAsia="pt-BR"/>
        </w:rPr>
        <w:t>s</w:t>
      </w:r>
      <w:r w:rsidR="00C17E56">
        <w:rPr>
          <w:rFonts w:ascii="Times New Roman" w:hAnsi="Times New Roman" w:cs="Times New Roman"/>
          <w:color w:val="000000"/>
          <w:lang w:eastAsia="pt-BR"/>
        </w:rPr>
        <w:t>o</w:t>
      </w:r>
      <w:r w:rsidR="00AF3F86">
        <w:rPr>
          <w:rFonts w:ascii="Times New Roman" w:hAnsi="Times New Roman" w:cs="Times New Roman"/>
          <w:color w:val="000000"/>
          <w:lang w:eastAsia="pt-BR"/>
        </w:rPr>
        <w:t>b</w:t>
      </w:r>
      <w:r w:rsidR="00C17E56">
        <w:rPr>
          <w:rFonts w:ascii="Times New Roman" w:hAnsi="Times New Roman" w:cs="Times New Roman"/>
          <w:color w:val="000000"/>
          <w:lang w:eastAsia="pt-BR"/>
        </w:rPr>
        <w:t xml:space="preserve"> impacto das teorias feministas</w:t>
      </w:r>
      <w:r w:rsidR="00EE653E">
        <w:rPr>
          <w:rFonts w:ascii="Times New Roman" w:hAnsi="Times New Roman" w:cs="Times New Roman"/>
          <w:color w:val="000000"/>
          <w:lang w:eastAsia="pt-BR"/>
        </w:rPr>
        <w:t>, a partir dos anos de 1970, cumprir</w:t>
      </w:r>
      <w:r w:rsidR="00EE1A5F">
        <w:rPr>
          <w:rFonts w:ascii="Times New Roman" w:hAnsi="Times New Roman" w:cs="Times New Roman"/>
          <w:color w:val="000000"/>
          <w:lang w:eastAsia="pt-BR"/>
        </w:rPr>
        <w:t>am</w:t>
      </w:r>
      <w:r w:rsidR="00C17E56">
        <w:rPr>
          <w:rFonts w:ascii="Times New Roman" w:hAnsi="Times New Roman" w:cs="Times New Roman"/>
          <w:color w:val="000000"/>
          <w:lang w:eastAsia="pt-BR"/>
        </w:rPr>
        <w:t xml:space="preserve"> papel decisivo para a visibilidade da produção letrada e intelectual de autoria feminina. </w:t>
      </w:r>
      <w:r w:rsidR="00AF3F86">
        <w:rPr>
          <w:rFonts w:ascii="Times New Roman" w:hAnsi="Times New Roman" w:cs="Times New Roman"/>
          <w:color w:val="000000"/>
          <w:lang w:eastAsia="pt-BR"/>
        </w:rPr>
        <w:t>Um</w:t>
      </w:r>
      <w:r w:rsidR="00217C76">
        <w:rPr>
          <w:rFonts w:ascii="Times New Roman" w:hAnsi="Times New Roman" w:cs="Times New Roman"/>
          <w:color w:val="000000"/>
          <w:lang w:eastAsia="pt-BR"/>
        </w:rPr>
        <w:t xml:space="preserve"> dos efeitos importantes da crítica literária feminista</w:t>
      </w:r>
      <w:r w:rsidR="00AF3F86">
        <w:rPr>
          <w:rFonts w:ascii="Times New Roman" w:hAnsi="Times New Roman" w:cs="Times New Roman"/>
          <w:color w:val="000000"/>
          <w:lang w:eastAsia="pt-BR"/>
        </w:rPr>
        <w:t xml:space="preserve">, especialmente </w:t>
      </w:r>
      <w:r w:rsidR="00ED5DC7">
        <w:rPr>
          <w:rFonts w:ascii="Times New Roman" w:hAnsi="Times New Roman" w:cs="Times New Roman"/>
          <w:color w:val="000000"/>
          <w:lang w:eastAsia="pt-BR"/>
        </w:rPr>
        <w:t xml:space="preserve">em </w:t>
      </w:r>
      <w:r w:rsidR="00AF3F86">
        <w:rPr>
          <w:rFonts w:ascii="Times New Roman" w:hAnsi="Times New Roman" w:cs="Times New Roman"/>
          <w:color w:val="000000"/>
          <w:lang w:eastAsia="pt-BR"/>
        </w:rPr>
        <w:t>sua vertente anglo-americana,</w:t>
      </w:r>
      <w:r w:rsidR="00217C76">
        <w:rPr>
          <w:rFonts w:ascii="Times New Roman" w:hAnsi="Times New Roman" w:cs="Times New Roman"/>
          <w:color w:val="000000"/>
          <w:lang w:eastAsia="pt-BR"/>
        </w:rPr>
        <w:t xml:space="preserve"> foi o questionamento da legitimidade do cânone que define o que é </w:t>
      </w:r>
      <w:r w:rsidR="00EE653E">
        <w:rPr>
          <w:rFonts w:ascii="Times New Roman" w:hAnsi="Times New Roman" w:cs="Times New Roman"/>
          <w:color w:val="000000"/>
          <w:lang w:eastAsia="pt-BR"/>
        </w:rPr>
        <w:t>ou pode</w:t>
      </w:r>
      <w:r w:rsidR="00217C76">
        <w:rPr>
          <w:rFonts w:ascii="Times New Roman" w:hAnsi="Times New Roman" w:cs="Times New Roman"/>
          <w:color w:val="000000"/>
          <w:lang w:eastAsia="pt-BR"/>
        </w:rPr>
        <w:t xml:space="preserve"> ser considerado literário ou não, bem como a problematização dos paradigmas e estratégias interpretativas da crítica literária tradicional (H</w:t>
      </w:r>
      <w:r w:rsidR="005744DA">
        <w:rPr>
          <w:rFonts w:ascii="Times New Roman" w:hAnsi="Times New Roman" w:cs="Times New Roman"/>
          <w:color w:val="000000"/>
          <w:lang w:eastAsia="pt-BR"/>
        </w:rPr>
        <w:t>OLLANDA</w:t>
      </w:r>
      <w:r w:rsidR="00217C76">
        <w:rPr>
          <w:rFonts w:ascii="Times New Roman" w:hAnsi="Times New Roman" w:cs="Times New Roman"/>
          <w:color w:val="000000"/>
          <w:lang w:eastAsia="pt-BR"/>
        </w:rPr>
        <w:t xml:space="preserve"> 1994, p. 11-12). Esse questionamento se fez acompanhar de um trabalho de arqueologia literária que promoveu o resgate da produção letrada feminina</w:t>
      </w:r>
      <w:r w:rsidR="00EE653E">
        <w:rPr>
          <w:rFonts w:ascii="Times New Roman" w:hAnsi="Times New Roman" w:cs="Times New Roman"/>
          <w:color w:val="000000"/>
          <w:lang w:eastAsia="pt-BR"/>
        </w:rPr>
        <w:t xml:space="preserve"> que, sob diversas formas, foi silenciada e excluída das histórias da literatura.</w:t>
      </w:r>
    </w:p>
    <w:p w14:paraId="097D1850" w14:textId="57B0105E" w:rsidR="00326B2C" w:rsidRDefault="00CC4B00" w:rsidP="0041000D">
      <w:pPr>
        <w:widowControl w:val="0"/>
        <w:autoSpaceDE w:val="0"/>
        <w:autoSpaceDN w:val="0"/>
        <w:adjustRightInd w:val="0"/>
        <w:spacing w:line="360" w:lineRule="auto"/>
        <w:ind w:firstLine="567"/>
        <w:jc w:val="both"/>
        <w:rPr>
          <w:rFonts w:ascii="Times New Roman" w:hAnsi="Times New Roman" w:cs="Times New Roman"/>
          <w:color w:val="000000"/>
        </w:rPr>
      </w:pPr>
      <w:r>
        <w:rPr>
          <w:rFonts w:ascii="Times New Roman" w:hAnsi="Times New Roman" w:cs="Times New Roman"/>
          <w:color w:val="000000"/>
          <w:lang w:eastAsia="pt-BR"/>
        </w:rPr>
        <w:t xml:space="preserve"> </w:t>
      </w:r>
      <w:r w:rsidR="00EE653E" w:rsidRPr="0006131D">
        <w:rPr>
          <w:rFonts w:ascii="Times New Roman" w:hAnsi="Times New Roman" w:cs="Times New Roman"/>
          <w:color w:val="000000"/>
          <w:lang w:eastAsia="pt-BR"/>
        </w:rPr>
        <w:t xml:space="preserve">No Brasil, foram os estudos literários que tornaram </w:t>
      </w:r>
      <w:r w:rsidRPr="0006131D">
        <w:rPr>
          <w:rFonts w:ascii="Times New Roman" w:hAnsi="Times New Roman" w:cs="Times New Roman"/>
          <w:color w:val="000000"/>
          <w:lang w:eastAsia="pt-BR"/>
        </w:rPr>
        <w:t xml:space="preserve">conhecidas </w:t>
      </w:r>
      <w:r w:rsidR="00CB6371" w:rsidRPr="0006131D">
        <w:rPr>
          <w:rFonts w:ascii="Times New Roman" w:hAnsi="Times New Roman" w:cs="Times New Roman"/>
          <w:color w:val="000000"/>
          <w:lang w:eastAsia="pt-BR"/>
        </w:rPr>
        <w:t>escritoras, poet</w:t>
      </w:r>
      <w:r w:rsidRPr="0006131D">
        <w:rPr>
          <w:rFonts w:ascii="Times New Roman" w:hAnsi="Times New Roman" w:cs="Times New Roman"/>
          <w:color w:val="000000"/>
          <w:lang w:eastAsia="pt-BR"/>
        </w:rPr>
        <w:t>isas e jornalistas brasileiras d</w:t>
      </w:r>
      <w:r w:rsidR="00CB6371" w:rsidRPr="0006131D">
        <w:rPr>
          <w:rFonts w:ascii="Times New Roman" w:hAnsi="Times New Roman" w:cs="Times New Roman"/>
          <w:color w:val="000000"/>
          <w:lang w:eastAsia="pt-BR"/>
        </w:rPr>
        <w:t>o século XIX</w:t>
      </w:r>
      <w:r w:rsidRPr="0006131D">
        <w:rPr>
          <w:rFonts w:ascii="Times New Roman" w:hAnsi="Times New Roman" w:cs="Times New Roman"/>
          <w:color w:val="000000"/>
          <w:lang w:eastAsia="pt-BR"/>
        </w:rPr>
        <w:t>.</w:t>
      </w:r>
      <w:r w:rsidRPr="0006131D">
        <w:rPr>
          <w:rStyle w:val="Refdenotaderodap"/>
          <w:rFonts w:ascii="Times New Roman" w:hAnsi="Times New Roman" w:cs="Times New Roman"/>
          <w:color w:val="000000"/>
          <w:lang w:eastAsia="pt-BR"/>
        </w:rPr>
        <w:footnoteReference w:id="28"/>
      </w:r>
      <w:r w:rsidRPr="0006131D">
        <w:rPr>
          <w:rFonts w:ascii="Times New Roman" w:hAnsi="Times New Roman" w:cs="Times New Roman"/>
          <w:color w:val="000000"/>
          <w:lang w:eastAsia="pt-BR"/>
        </w:rPr>
        <w:t xml:space="preserve"> O corpo canônico historiográfico </w:t>
      </w:r>
      <w:r w:rsidR="00BE5DBB" w:rsidRPr="0006131D">
        <w:rPr>
          <w:rFonts w:ascii="Times New Roman" w:hAnsi="Times New Roman" w:cs="Times New Roman"/>
          <w:color w:val="000000"/>
          <w:lang w:eastAsia="pt-BR"/>
        </w:rPr>
        <w:t xml:space="preserve">que se constitui a partir </w:t>
      </w:r>
      <w:r w:rsidRPr="0006131D">
        <w:rPr>
          <w:rFonts w:ascii="Times New Roman" w:hAnsi="Times New Roman" w:cs="Times New Roman"/>
          <w:color w:val="000000"/>
          <w:lang w:eastAsia="pt-BR"/>
        </w:rPr>
        <w:t>desse período, no entanto,</w:t>
      </w:r>
      <w:r w:rsidR="00CB6371" w:rsidRPr="0006131D">
        <w:rPr>
          <w:rFonts w:ascii="Times New Roman" w:hAnsi="Times New Roman" w:cs="Times New Roman"/>
          <w:color w:val="000000"/>
          <w:lang w:eastAsia="pt-BR"/>
        </w:rPr>
        <w:t xml:space="preserve"> não inclui nomes femininos porque, a rigor, as mulheres não produziam a modalidade de textos re</w:t>
      </w:r>
      <w:r w:rsidR="005F3620" w:rsidRPr="0006131D">
        <w:rPr>
          <w:rFonts w:ascii="Times New Roman" w:hAnsi="Times New Roman" w:cs="Times New Roman"/>
          <w:color w:val="000000"/>
          <w:lang w:eastAsia="pt-BR"/>
        </w:rPr>
        <w:t xml:space="preserve">conhecidos </w:t>
      </w:r>
      <w:r w:rsidR="001F4DCA" w:rsidRPr="0006131D">
        <w:rPr>
          <w:rFonts w:ascii="Times New Roman" w:hAnsi="Times New Roman" w:cs="Times New Roman"/>
          <w:color w:val="000000"/>
          <w:lang w:eastAsia="pt-BR"/>
        </w:rPr>
        <w:t xml:space="preserve">ou enquadráveis </w:t>
      </w:r>
      <w:r w:rsidR="005F3620" w:rsidRPr="0006131D">
        <w:rPr>
          <w:rFonts w:ascii="Times New Roman" w:hAnsi="Times New Roman" w:cs="Times New Roman"/>
          <w:color w:val="000000"/>
          <w:lang w:eastAsia="pt-BR"/>
        </w:rPr>
        <w:t>como “históricos”</w:t>
      </w:r>
      <w:r w:rsidR="00CB6371" w:rsidRPr="0006131D">
        <w:rPr>
          <w:rFonts w:ascii="Times New Roman" w:hAnsi="Times New Roman" w:cs="Times New Roman"/>
          <w:color w:val="000000"/>
          <w:lang w:eastAsia="pt-BR"/>
        </w:rPr>
        <w:t xml:space="preserve"> naquele momento</w:t>
      </w:r>
      <w:r w:rsidR="00CB6371" w:rsidRPr="00E71C01">
        <w:rPr>
          <w:rFonts w:ascii="Times New Roman" w:hAnsi="Times New Roman" w:cs="Times New Roman"/>
          <w:color w:val="000000"/>
          <w:lang w:eastAsia="pt-BR"/>
        </w:rPr>
        <w:t xml:space="preserve">. Assim, por uma dupla determinação de gênero, </w:t>
      </w:r>
      <w:r w:rsidR="00CB6371" w:rsidRPr="00E71C01">
        <w:rPr>
          <w:rFonts w:ascii="Times New Roman" w:hAnsi="Times New Roman" w:cs="Times New Roman"/>
          <w:color w:val="000000"/>
        </w:rPr>
        <w:t>a constituição da História como disciplina e prática científica n</w:t>
      </w:r>
      <w:r w:rsidR="005F3620">
        <w:rPr>
          <w:rFonts w:ascii="Times New Roman" w:hAnsi="Times New Roman" w:cs="Times New Roman"/>
          <w:color w:val="000000"/>
        </w:rPr>
        <w:t>a modernidade seria</w:t>
      </w:r>
      <w:r w:rsidR="00CB6371" w:rsidRPr="00E71C01">
        <w:rPr>
          <w:rFonts w:ascii="Times New Roman" w:hAnsi="Times New Roman" w:cs="Times New Roman"/>
          <w:color w:val="000000"/>
        </w:rPr>
        <w:t xml:space="preserve"> efeito do processo que, na medida em que delimitou os protocolos da historiografia </w:t>
      </w:r>
      <w:r w:rsidR="00A428AB">
        <w:rPr>
          <w:rFonts w:ascii="Times New Roman" w:hAnsi="Times New Roman" w:cs="Times New Roman"/>
          <w:color w:val="000000"/>
        </w:rPr>
        <w:t>e da</w:t>
      </w:r>
      <w:r w:rsidR="005F3620">
        <w:rPr>
          <w:rFonts w:ascii="Times New Roman" w:hAnsi="Times New Roman" w:cs="Times New Roman"/>
          <w:color w:val="000000"/>
        </w:rPr>
        <w:t xml:space="preserve"> pesquisa </w:t>
      </w:r>
      <w:r w:rsidR="00CB6371" w:rsidRPr="00E71C01">
        <w:rPr>
          <w:rFonts w:ascii="Times New Roman" w:hAnsi="Times New Roman" w:cs="Times New Roman"/>
          <w:color w:val="000000"/>
        </w:rPr>
        <w:t>profissionais, também deixou às suas margens</w:t>
      </w:r>
      <w:r w:rsidR="00DF29B5">
        <w:rPr>
          <w:rFonts w:ascii="Times New Roman" w:hAnsi="Times New Roman" w:cs="Times New Roman"/>
          <w:color w:val="000000"/>
        </w:rPr>
        <w:t>,</w:t>
      </w:r>
      <w:r w:rsidR="00CB6371" w:rsidRPr="00E71C01">
        <w:rPr>
          <w:rFonts w:ascii="Times New Roman" w:hAnsi="Times New Roman" w:cs="Times New Roman"/>
          <w:color w:val="000000"/>
        </w:rPr>
        <w:t xml:space="preserve"> </w:t>
      </w:r>
      <w:r w:rsidR="00DF29B5">
        <w:rPr>
          <w:rFonts w:ascii="Times New Roman" w:hAnsi="Times New Roman" w:cs="Times New Roman"/>
          <w:color w:val="000000"/>
        </w:rPr>
        <w:t xml:space="preserve">não apenas </w:t>
      </w:r>
      <w:r>
        <w:rPr>
          <w:rFonts w:ascii="Times New Roman" w:hAnsi="Times New Roman" w:cs="Times New Roman"/>
          <w:color w:val="000000"/>
        </w:rPr>
        <w:t xml:space="preserve">outras </w:t>
      </w:r>
      <w:r w:rsidR="005F3620">
        <w:rPr>
          <w:rFonts w:ascii="Times New Roman" w:hAnsi="Times New Roman" w:cs="Times New Roman"/>
          <w:color w:val="000000"/>
        </w:rPr>
        <w:t>formas</w:t>
      </w:r>
      <w:r>
        <w:rPr>
          <w:rFonts w:ascii="Times New Roman" w:hAnsi="Times New Roman" w:cs="Times New Roman"/>
          <w:color w:val="000000"/>
        </w:rPr>
        <w:t xml:space="preserve"> </w:t>
      </w:r>
      <w:r w:rsidR="00CB6371" w:rsidRPr="00E71C01">
        <w:rPr>
          <w:rFonts w:ascii="Times New Roman" w:hAnsi="Times New Roman" w:cs="Times New Roman"/>
          <w:color w:val="000000"/>
        </w:rPr>
        <w:t>de escrita histórica</w:t>
      </w:r>
      <w:r w:rsidR="00DF29B5">
        <w:rPr>
          <w:rFonts w:ascii="Times New Roman" w:hAnsi="Times New Roman" w:cs="Times New Roman"/>
          <w:color w:val="000000"/>
        </w:rPr>
        <w:t>, mas outros sujeitos possíveis da operação historiográfica</w:t>
      </w:r>
      <w:r w:rsidR="00ED5DC7">
        <w:rPr>
          <w:rFonts w:ascii="Times New Roman" w:hAnsi="Times New Roman" w:cs="Times New Roman"/>
          <w:color w:val="000000"/>
        </w:rPr>
        <w:t xml:space="preserve"> (Epple e </w:t>
      </w:r>
      <w:r w:rsidR="00ED5DC7">
        <w:rPr>
          <w:rFonts w:ascii="Times New Roman" w:hAnsi="Times New Roman" w:cs="Times New Roman"/>
          <w:color w:val="000000"/>
        </w:rPr>
        <w:lastRenderedPageBreak/>
        <w:t>Schaser 2009)</w:t>
      </w:r>
      <w:r>
        <w:rPr>
          <w:rFonts w:ascii="Times New Roman" w:hAnsi="Times New Roman" w:cs="Times New Roman"/>
          <w:color w:val="000000"/>
        </w:rPr>
        <w:t xml:space="preserve">. </w:t>
      </w:r>
    </w:p>
    <w:p w14:paraId="7200852A" w14:textId="1E598E58" w:rsidR="0032342C" w:rsidRDefault="00B66E20" w:rsidP="0032342C">
      <w:pPr>
        <w:widowControl w:val="0"/>
        <w:autoSpaceDE w:val="0"/>
        <w:autoSpaceDN w:val="0"/>
        <w:adjustRightInd w:val="0"/>
        <w:spacing w:line="360" w:lineRule="auto"/>
        <w:ind w:firstLine="567"/>
        <w:jc w:val="both"/>
        <w:rPr>
          <w:rFonts w:ascii="Times New Roman" w:hAnsi="Times New Roman" w:cs="Times New Roman"/>
          <w:color w:val="000000"/>
        </w:rPr>
      </w:pPr>
      <w:r>
        <w:rPr>
          <w:rFonts w:ascii="Times New Roman" w:hAnsi="Times New Roman" w:cs="Times New Roman"/>
          <w:color w:val="000000"/>
        </w:rPr>
        <w:t xml:space="preserve">Em </w:t>
      </w:r>
      <w:r w:rsidRPr="00B66E20">
        <w:rPr>
          <w:rFonts w:ascii="Times New Roman" w:hAnsi="Times New Roman" w:cs="Times New Roman"/>
          <w:i/>
          <w:color w:val="000000"/>
        </w:rPr>
        <w:t>Gender of History</w:t>
      </w:r>
      <w:r>
        <w:rPr>
          <w:rFonts w:ascii="Times New Roman" w:hAnsi="Times New Roman" w:cs="Times New Roman"/>
          <w:color w:val="000000"/>
        </w:rPr>
        <w:t xml:space="preserve">, </w:t>
      </w:r>
      <w:r w:rsidR="00CB6371" w:rsidRPr="00E71C01">
        <w:rPr>
          <w:rFonts w:ascii="Times New Roman" w:hAnsi="Times New Roman" w:cs="Times New Roman"/>
          <w:color w:val="000000"/>
        </w:rPr>
        <w:t>Bonnie Smith</w:t>
      </w:r>
      <w:r w:rsidR="000C57AB">
        <w:rPr>
          <w:rFonts w:ascii="Times New Roman" w:hAnsi="Times New Roman" w:cs="Times New Roman"/>
          <w:color w:val="000000"/>
        </w:rPr>
        <w:t xml:space="preserve"> </w:t>
      </w:r>
      <w:r w:rsidR="00CB6371" w:rsidRPr="00E71C01">
        <w:rPr>
          <w:rFonts w:ascii="Times New Roman" w:hAnsi="Times New Roman" w:cs="Times New Roman"/>
          <w:color w:val="000000"/>
        </w:rPr>
        <w:t>definiu como “amadora”</w:t>
      </w:r>
      <w:r w:rsidR="00CC4B00">
        <w:rPr>
          <w:rFonts w:ascii="Times New Roman" w:hAnsi="Times New Roman" w:cs="Times New Roman"/>
          <w:color w:val="000000"/>
        </w:rPr>
        <w:t xml:space="preserve"> a escrita da história </w:t>
      </w:r>
      <w:r w:rsidR="00F80F27">
        <w:rPr>
          <w:rFonts w:ascii="Times New Roman" w:hAnsi="Times New Roman" w:cs="Times New Roman"/>
          <w:color w:val="000000"/>
        </w:rPr>
        <w:t xml:space="preserve">praticada por mulheres, desde, pelo menos o século XVIII, </w:t>
      </w:r>
      <w:r w:rsidR="00CC4B00">
        <w:rPr>
          <w:rFonts w:ascii="Times New Roman" w:hAnsi="Times New Roman" w:cs="Times New Roman"/>
          <w:color w:val="000000"/>
        </w:rPr>
        <w:t xml:space="preserve">que incluía gêneros textuais </w:t>
      </w:r>
      <w:r>
        <w:rPr>
          <w:rFonts w:ascii="Times New Roman" w:hAnsi="Times New Roman" w:cs="Times New Roman"/>
          <w:color w:val="000000"/>
        </w:rPr>
        <w:t xml:space="preserve">como </w:t>
      </w:r>
      <w:r w:rsidR="00CC4B00">
        <w:rPr>
          <w:rFonts w:ascii="Times New Roman" w:hAnsi="Times New Roman" w:cs="Times New Roman"/>
          <w:color w:val="000000"/>
        </w:rPr>
        <w:t>ensaios e biografias a romances</w:t>
      </w:r>
      <w:r w:rsidR="005F3620">
        <w:rPr>
          <w:rFonts w:ascii="Times New Roman" w:hAnsi="Times New Roman" w:cs="Times New Roman"/>
          <w:color w:val="000000"/>
        </w:rPr>
        <w:t>, memórias</w:t>
      </w:r>
      <w:r w:rsidR="00CC4B00">
        <w:rPr>
          <w:rFonts w:ascii="Times New Roman" w:hAnsi="Times New Roman" w:cs="Times New Roman"/>
          <w:color w:val="000000"/>
        </w:rPr>
        <w:t xml:space="preserve"> e crônicas histórica</w:t>
      </w:r>
      <w:r w:rsidR="00603F68">
        <w:rPr>
          <w:rFonts w:ascii="Times New Roman" w:hAnsi="Times New Roman" w:cs="Times New Roman"/>
          <w:color w:val="000000"/>
        </w:rPr>
        <w:t>s</w:t>
      </w:r>
      <w:r w:rsidR="002E5F31">
        <w:rPr>
          <w:rFonts w:ascii="Times New Roman" w:hAnsi="Times New Roman" w:cs="Times New Roman"/>
          <w:color w:val="000000"/>
        </w:rPr>
        <w:t xml:space="preserve"> (S</w:t>
      </w:r>
      <w:r w:rsidR="005744DA">
        <w:rPr>
          <w:rFonts w:ascii="Times New Roman" w:hAnsi="Times New Roman" w:cs="Times New Roman"/>
          <w:color w:val="000000"/>
        </w:rPr>
        <w:t xml:space="preserve">MITH </w:t>
      </w:r>
      <w:r w:rsidR="002914F2">
        <w:rPr>
          <w:rFonts w:ascii="Times New Roman" w:hAnsi="Times New Roman" w:cs="Times New Roman"/>
          <w:color w:val="000000"/>
        </w:rPr>
        <w:t>2003,</w:t>
      </w:r>
      <w:r w:rsidR="002E5F31">
        <w:rPr>
          <w:rFonts w:ascii="Times New Roman" w:hAnsi="Times New Roman" w:cs="Times New Roman"/>
          <w:color w:val="000000"/>
        </w:rPr>
        <w:t xml:space="preserve"> p. 95</w:t>
      </w:r>
      <w:r w:rsidR="002914F2">
        <w:rPr>
          <w:rFonts w:ascii="Times New Roman" w:hAnsi="Times New Roman" w:cs="Times New Roman"/>
          <w:color w:val="000000"/>
        </w:rPr>
        <w:t>).</w:t>
      </w:r>
      <w:r w:rsidR="002914F2" w:rsidRPr="009D11E3">
        <w:rPr>
          <w:rFonts w:ascii="Times New Roman" w:hAnsi="Times New Roman" w:cs="Times New Roman"/>
          <w:color w:val="000000"/>
        </w:rPr>
        <w:t xml:space="preserve"> </w:t>
      </w:r>
      <w:r w:rsidR="00ED5DC7">
        <w:rPr>
          <w:rFonts w:ascii="Times New Roman" w:hAnsi="Times New Roman" w:cs="Times New Roman"/>
          <w:color w:val="000000"/>
        </w:rPr>
        <w:t xml:space="preserve">A francesa </w:t>
      </w:r>
      <w:r w:rsidR="00F80F27" w:rsidRPr="009D11E3">
        <w:rPr>
          <w:rFonts w:ascii="Times New Roman" w:hAnsi="Times New Roman" w:cs="Times New Roman"/>
          <w:color w:val="000000"/>
        </w:rPr>
        <w:t xml:space="preserve">Germaine de </w:t>
      </w:r>
      <w:r w:rsidR="00D73BC3" w:rsidRPr="009D11E3">
        <w:rPr>
          <w:rFonts w:ascii="Times New Roman" w:hAnsi="Times New Roman" w:cs="Times New Roman"/>
          <w:color w:val="000000"/>
        </w:rPr>
        <w:t>Stäel</w:t>
      </w:r>
      <w:r w:rsidR="00F80F27" w:rsidRPr="009D11E3">
        <w:rPr>
          <w:rFonts w:ascii="Times New Roman" w:hAnsi="Times New Roman" w:cs="Times New Roman"/>
          <w:color w:val="000000"/>
        </w:rPr>
        <w:t xml:space="preserve"> seria o grande modelo inspirador para a linhagem das escritoras amadoras da </w:t>
      </w:r>
      <w:r w:rsidR="004041DA">
        <w:rPr>
          <w:rFonts w:ascii="Times New Roman" w:hAnsi="Times New Roman" w:cs="Times New Roman"/>
          <w:color w:val="000000"/>
        </w:rPr>
        <w:t>H</w:t>
      </w:r>
      <w:r w:rsidR="00F80F27" w:rsidRPr="009D11E3">
        <w:rPr>
          <w:rFonts w:ascii="Times New Roman" w:hAnsi="Times New Roman" w:cs="Times New Roman"/>
          <w:color w:val="000000"/>
        </w:rPr>
        <w:t xml:space="preserve">istória, da qual fariam parte as inglesas Margaret Fuller, Lydia Maria Child, as norte-americanas </w:t>
      </w:r>
      <w:r w:rsidR="008968A6" w:rsidRPr="009D11E3">
        <w:rPr>
          <w:rFonts w:ascii="Times New Roman" w:hAnsi="Times New Roman" w:cs="Times New Roman"/>
          <w:color w:val="000000"/>
        </w:rPr>
        <w:t>Mercy Otis Warren, Hannah Adams</w:t>
      </w:r>
      <w:r w:rsidR="009D11E3" w:rsidRPr="009D11E3">
        <w:rPr>
          <w:rFonts w:ascii="Times New Roman" w:hAnsi="Times New Roman" w:cs="Times New Roman"/>
          <w:color w:val="000000"/>
        </w:rPr>
        <w:t xml:space="preserve">, entre outras. </w:t>
      </w:r>
      <w:r w:rsidR="00CC4B00">
        <w:rPr>
          <w:rFonts w:ascii="Times New Roman" w:hAnsi="Times New Roman" w:cs="Times New Roman"/>
          <w:color w:val="000000"/>
        </w:rPr>
        <w:t>Nesse</w:t>
      </w:r>
      <w:r w:rsidR="00603F68">
        <w:rPr>
          <w:rFonts w:ascii="Times New Roman" w:hAnsi="Times New Roman" w:cs="Times New Roman"/>
          <w:color w:val="000000"/>
        </w:rPr>
        <w:t xml:space="preserve"> contexto, a</w:t>
      </w:r>
      <w:r w:rsidR="005F3620">
        <w:rPr>
          <w:rFonts w:ascii="Times New Roman" w:hAnsi="Times New Roman" w:cs="Times New Roman"/>
          <w:color w:val="000000"/>
        </w:rPr>
        <w:t xml:space="preserve"> crítica literária sempre abordou</w:t>
      </w:r>
      <w:r w:rsidR="00CC4B00">
        <w:rPr>
          <w:rFonts w:ascii="Times New Roman" w:hAnsi="Times New Roman" w:cs="Times New Roman"/>
          <w:color w:val="000000"/>
        </w:rPr>
        <w:t xml:space="preserve"> os escrit</w:t>
      </w:r>
      <w:r w:rsidR="00603F68">
        <w:rPr>
          <w:rFonts w:ascii="Times New Roman" w:hAnsi="Times New Roman" w:cs="Times New Roman"/>
          <w:color w:val="000000"/>
        </w:rPr>
        <w:t>os de autoria feminina</w:t>
      </w:r>
      <w:r w:rsidR="00CC4B00">
        <w:rPr>
          <w:rFonts w:ascii="Times New Roman" w:hAnsi="Times New Roman" w:cs="Times New Roman"/>
          <w:color w:val="000000"/>
        </w:rPr>
        <w:t>, de modo geral, como exemplos de “inspiração virtuosa, patriótica e moral”, afinados ao republicanismo e ao civismo (</w:t>
      </w:r>
      <w:r w:rsidR="005744DA">
        <w:rPr>
          <w:rFonts w:ascii="Times New Roman" w:hAnsi="Times New Roman" w:cs="Times New Roman"/>
          <w:color w:val="000000"/>
        </w:rPr>
        <w:t>Idem</w:t>
      </w:r>
      <w:r w:rsidR="00CC4B00">
        <w:rPr>
          <w:rFonts w:ascii="Times New Roman" w:hAnsi="Times New Roman" w:cs="Times New Roman"/>
          <w:color w:val="000000"/>
        </w:rPr>
        <w:t>, p. 88).</w:t>
      </w:r>
      <w:r w:rsidR="0032342C">
        <w:rPr>
          <w:rFonts w:ascii="Times New Roman" w:hAnsi="Times New Roman" w:cs="Times New Roman"/>
          <w:color w:val="000000"/>
          <w:lang w:eastAsia="pt-BR"/>
        </w:rPr>
        <w:t xml:space="preserve"> </w:t>
      </w:r>
      <w:r w:rsidR="005F3620">
        <w:rPr>
          <w:rFonts w:ascii="Times New Roman" w:hAnsi="Times New Roman" w:cs="Times New Roman"/>
          <w:color w:val="000000"/>
          <w:lang w:eastAsia="pt-BR"/>
        </w:rPr>
        <w:t>Também é possível identificar nesse período</w:t>
      </w:r>
      <w:r w:rsidR="00EC4583">
        <w:rPr>
          <w:rFonts w:ascii="Times New Roman" w:hAnsi="Times New Roman" w:cs="Times New Roman"/>
          <w:color w:val="000000"/>
          <w:lang w:eastAsia="pt-BR"/>
        </w:rPr>
        <w:t xml:space="preserve">, </w:t>
      </w:r>
      <w:r w:rsidR="00AF3F86">
        <w:rPr>
          <w:rFonts w:ascii="Times New Roman" w:hAnsi="Times New Roman" w:cs="Times New Roman"/>
          <w:color w:val="000000"/>
          <w:lang w:eastAsia="pt-BR"/>
        </w:rPr>
        <w:t xml:space="preserve">entre os </w:t>
      </w:r>
      <w:r w:rsidR="00EC4583">
        <w:rPr>
          <w:rFonts w:ascii="Times New Roman" w:hAnsi="Times New Roman" w:cs="Times New Roman"/>
          <w:color w:val="000000"/>
          <w:lang w:eastAsia="pt-BR"/>
        </w:rPr>
        <w:t xml:space="preserve">séculos XVIII e XIX, </w:t>
      </w:r>
      <w:r w:rsidR="005F3620">
        <w:rPr>
          <w:rFonts w:ascii="Times New Roman" w:hAnsi="Times New Roman" w:cs="Times New Roman"/>
          <w:color w:val="000000"/>
        </w:rPr>
        <w:t>u</w:t>
      </w:r>
      <w:r w:rsidR="00CB6371" w:rsidRPr="00E71C01">
        <w:rPr>
          <w:rFonts w:ascii="Times New Roman" w:hAnsi="Times New Roman" w:cs="Times New Roman"/>
          <w:color w:val="000000"/>
        </w:rPr>
        <w:t>ma “historiografia sentimental”,</w:t>
      </w:r>
      <w:r w:rsidR="005F3620">
        <w:rPr>
          <w:rFonts w:ascii="Times New Roman" w:hAnsi="Times New Roman" w:cs="Times New Roman"/>
          <w:color w:val="000000"/>
        </w:rPr>
        <w:t xml:space="preserve"> nos termos de </w:t>
      </w:r>
      <w:r w:rsidR="00FD54C6">
        <w:rPr>
          <w:rFonts w:ascii="Times New Roman" w:hAnsi="Times New Roman" w:cs="Times New Roman"/>
          <w:color w:val="000000"/>
        </w:rPr>
        <w:t>Angelika Schaser (2007</w:t>
      </w:r>
      <w:r w:rsidR="005F3620">
        <w:rPr>
          <w:rFonts w:ascii="Times New Roman" w:hAnsi="Times New Roman" w:cs="Times New Roman"/>
          <w:color w:val="000000"/>
        </w:rPr>
        <w:t xml:space="preserve">), </w:t>
      </w:r>
      <w:r w:rsidR="00CB6371" w:rsidRPr="00E71C01">
        <w:rPr>
          <w:rFonts w:ascii="Times New Roman" w:hAnsi="Times New Roman" w:cs="Times New Roman"/>
          <w:color w:val="000000"/>
        </w:rPr>
        <w:t>fortemente marcada por interpretações moralizantes do passado e da vida social. Essa forma de historiografia, praticada por escritoras como Sophie Mereau e Johanna Schopenhauer, foi ime</w:t>
      </w:r>
      <w:r w:rsidR="00EE653E">
        <w:rPr>
          <w:rFonts w:ascii="Times New Roman" w:hAnsi="Times New Roman" w:cs="Times New Roman"/>
          <w:color w:val="000000"/>
        </w:rPr>
        <w:t>diatamente rotulada de ingênua e diletante</w:t>
      </w:r>
      <w:r w:rsidR="00CB6371" w:rsidRPr="00E71C01">
        <w:rPr>
          <w:rFonts w:ascii="Times New Roman" w:hAnsi="Times New Roman" w:cs="Times New Roman"/>
          <w:color w:val="000000"/>
        </w:rPr>
        <w:t xml:space="preserve">. </w:t>
      </w:r>
    </w:p>
    <w:p w14:paraId="3485B1BE" w14:textId="475624CB" w:rsidR="00EC4583" w:rsidRDefault="00F2418F" w:rsidP="00F2418F">
      <w:pPr>
        <w:widowControl w:val="0"/>
        <w:autoSpaceDE w:val="0"/>
        <w:autoSpaceDN w:val="0"/>
        <w:adjustRightInd w:val="0"/>
        <w:spacing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4041DA">
        <w:rPr>
          <w:rFonts w:ascii="Times New Roman" w:hAnsi="Times New Roman" w:cs="Times New Roman"/>
          <w:color w:val="000000"/>
        </w:rPr>
        <w:t>No Brasil dos anos finais do século XIX, n</w:t>
      </w:r>
      <w:r w:rsidR="00EE653E">
        <w:rPr>
          <w:rFonts w:ascii="Times New Roman" w:hAnsi="Times New Roman" w:cs="Times New Roman"/>
          <w:color w:val="000000"/>
        </w:rPr>
        <w:t xml:space="preserve">ão por acaso, foi </w:t>
      </w:r>
      <w:r w:rsidR="00B66E20">
        <w:rPr>
          <w:rFonts w:ascii="Times New Roman" w:hAnsi="Times New Roman" w:cs="Times New Roman"/>
          <w:color w:val="000000"/>
        </w:rPr>
        <w:t xml:space="preserve">com o adjetivo de “amadora” </w:t>
      </w:r>
      <w:r w:rsidR="00EE653E">
        <w:rPr>
          <w:rFonts w:ascii="Times New Roman" w:hAnsi="Times New Roman" w:cs="Times New Roman"/>
          <w:color w:val="000000"/>
        </w:rPr>
        <w:t xml:space="preserve">que </w:t>
      </w:r>
      <w:r w:rsidR="00B66E20">
        <w:rPr>
          <w:rFonts w:ascii="Times New Roman" w:hAnsi="Times New Roman" w:cs="Times New Roman"/>
          <w:color w:val="000000"/>
        </w:rPr>
        <w:t>a</w:t>
      </w:r>
      <w:r w:rsidR="00EE653E">
        <w:rPr>
          <w:rFonts w:ascii="Times New Roman" w:hAnsi="Times New Roman" w:cs="Times New Roman"/>
          <w:color w:val="000000"/>
        </w:rPr>
        <w:t xml:space="preserve"> </w:t>
      </w:r>
      <w:r w:rsidR="004041DA">
        <w:rPr>
          <w:rFonts w:ascii="Times New Roman" w:hAnsi="Times New Roman" w:cs="Times New Roman"/>
          <w:color w:val="000000"/>
        </w:rPr>
        <w:t>escritora baiana</w:t>
      </w:r>
      <w:r w:rsidR="00EE653E">
        <w:rPr>
          <w:rFonts w:ascii="Times New Roman" w:hAnsi="Times New Roman" w:cs="Times New Roman"/>
          <w:color w:val="000000"/>
        </w:rPr>
        <w:t xml:space="preserve"> Ignez Sabino</w:t>
      </w:r>
      <w:r w:rsidR="00B66E20">
        <w:rPr>
          <w:rFonts w:ascii="Times New Roman" w:hAnsi="Times New Roman" w:cs="Times New Roman"/>
          <w:color w:val="000000"/>
        </w:rPr>
        <w:t xml:space="preserve"> (1853-1911) definiu</w:t>
      </w:r>
      <w:r w:rsidR="00EE653E">
        <w:rPr>
          <w:rFonts w:ascii="Times New Roman" w:hAnsi="Times New Roman" w:cs="Times New Roman"/>
          <w:color w:val="000000"/>
        </w:rPr>
        <w:t xml:space="preserve"> a sua escrita</w:t>
      </w:r>
      <w:r w:rsidR="00B66E20">
        <w:rPr>
          <w:rFonts w:ascii="Times New Roman" w:hAnsi="Times New Roman" w:cs="Times New Roman"/>
          <w:color w:val="000000"/>
        </w:rPr>
        <w:t>, no prefácio do li</w:t>
      </w:r>
      <w:r w:rsidR="004041DA">
        <w:rPr>
          <w:rFonts w:ascii="Times New Roman" w:hAnsi="Times New Roman" w:cs="Times New Roman"/>
          <w:color w:val="000000"/>
        </w:rPr>
        <w:t xml:space="preserve">vro </w:t>
      </w:r>
      <w:r w:rsidR="00B66E20" w:rsidRPr="00B66E20">
        <w:rPr>
          <w:rFonts w:ascii="Times New Roman" w:hAnsi="Times New Roman" w:cs="Times New Roman"/>
          <w:i/>
          <w:color w:val="000000"/>
        </w:rPr>
        <w:t>Contos e lapidações</w:t>
      </w:r>
      <w:r w:rsidR="00B66E20">
        <w:rPr>
          <w:rFonts w:ascii="Times New Roman" w:hAnsi="Times New Roman" w:cs="Times New Roman"/>
          <w:color w:val="000000"/>
        </w:rPr>
        <w:t>, de 1891</w:t>
      </w:r>
      <w:r w:rsidR="00ED2665">
        <w:rPr>
          <w:rFonts w:ascii="Times New Roman" w:hAnsi="Times New Roman" w:cs="Times New Roman"/>
          <w:color w:val="000000"/>
        </w:rPr>
        <w:t>:</w:t>
      </w:r>
      <w:r w:rsidR="00B66E20">
        <w:rPr>
          <w:rFonts w:ascii="Times New Roman" w:hAnsi="Times New Roman" w:cs="Times New Roman"/>
          <w:color w:val="000000"/>
        </w:rPr>
        <w:t xml:space="preserve"> </w:t>
      </w:r>
    </w:p>
    <w:p w14:paraId="10664F6F" w14:textId="77777777" w:rsidR="00AF3F86" w:rsidRDefault="00AF3F86" w:rsidP="004E137D">
      <w:pPr>
        <w:widowControl w:val="0"/>
        <w:autoSpaceDE w:val="0"/>
        <w:autoSpaceDN w:val="0"/>
        <w:adjustRightInd w:val="0"/>
        <w:spacing w:line="360" w:lineRule="auto"/>
        <w:ind w:firstLine="567"/>
        <w:jc w:val="both"/>
        <w:rPr>
          <w:rFonts w:ascii="Times New Roman" w:hAnsi="Times New Roman" w:cs="Times New Roman"/>
          <w:color w:val="000000"/>
        </w:rPr>
      </w:pPr>
    </w:p>
    <w:p w14:paraId="16F121C7" w14:textId="4A8C3F66" w:rsidR="00EC4583" w:rsidRPr="00AF3F86" w:rsidRDefault="00EC4583" w:rsidP="004041DA">
      <w:pPr>
        <w:widowControl w:val="0"/>
        <w:autoSpaceDE w:val="0"/>
        <w:autoSpaceDN w:val="0"/>
        <w:adjustRightInd w:val="0"/>
        <w:ind w:left="851"/>
        <w:jc w:val="both"/>
        <w:rPr>
          <w:rFonts w:ascii="Times New Roman" w:hAnsi="Times New Roman" w:cs="Times New Roman"/>
          <w:color w:val="000000"/>
          <w:sz w:val="22"/>
          <w:szCs w:val="22"/>
        </w:rPr>
      </w:pPr>
      <w:r w:rsidRPr="00AF3F86">
        <w:rPr>
          <w:rFonts w:ascii="Times New Roman" w:hAnsi="Times New Roman" w:cs="Times New Roman"/>
          <w:color w:val="000000"/>
          <w:sz w:val="22"/>
          <w:szCs w:val="22"/>
        </w:rPr>
        <w:t>Não escrevo para matar o tempo: não escrevo para traduzir pensamentos ligeiros e fúteis, não. Eu escrevo por necessidade moral, física, psicológica e intelectual. Não tenho a pretensão de ser impecável, não tenho a veleidade de julgar-me talento quando estou abaixo da mediocridade. Eu escrevo como uma obscuríssima amadora, por isso sejam benévolos para comigo [...] (S</w:t>
      </w:r>
      <w:r w:rsidR="005744DA" w:rsidRPr="00AF3F86">
        <w:rPr>
          <w:rFonts w:ascii="Times New Roman" w:hAnsi="Times New Roman" w:cs="Times New Roman"/>
          <w:color w:val="000000"/>
          <w:sz w:val="22"/>
          <w:szCs w:val="22"/>
        </w:rPr>
        <w:t>ABINO</w:t>
      </w:r>
      <w:r w:rsidR="009E1C67" w:rsidRPr="00AF3F86">
        <w:rPr>
          <w:rFonts w:ascii="Times New Roman" w:hAnsi="Times New Roman" w:cs="Times New Roman"/>
          <w:color w:val="000000"/>
          <w:sz w:val="22"/>
          <w:szCs w:val="22"/>
        </w:rPr>
        <w:t>1891,</w:t>
      </w:r>
      <w:r w:rsidRPr="00AF3F86">
        <w:rPr>
          <w:rFonts w:ascii="Times New Roman" w:hAnsi="Times New Roman" w:cs="Times New Roman"/>
          <w:color w:val="000000"/>
          <w:sz w:val="22"/>
          <w:szCs w:val="22"/>
        </w:rPr>
        <w:t xml:space="preserve"> p. 309).</w:t>
      </w:r>
    </w:p>
    <w:p w14:paraId="337BD572" w14:textId="77777777" w:rsidR="00D55FCE" w:rsidRDefault="00D55FCE" w:rsidP="00EC4583">
      <w:pPr>
        <w:widowControl w:val="0"/>
        <w:autoSpaceDE w:val="0"/>
        <w:autoSpaceDN w:val="0"/>
        <w:adjustRightInd w:val="0"/>
        <w:spacing w:line="360" w:lineRule="auto"/>
        <w:ind w:firstLine="567"/>
        <w:jc w:val="both"/>
        <w:rPr>
          <w:rFonts w:ascii="Times New Roman" w:hAnsi="Times New Roman" w:cs="Times New Roman"/>
          <w:color w:val="000000"/>
        </w:rPr>
      </w:pPr>
    </w:p>
    <w:p w14:paraId="7FC3EEE9" w14:textId="69DDE33F" w:rsidR="00412F46" w:rsidRDefault="002171BB" w:rsidP="005565D8">
      <w:pPr>
        <w:widowControl w:val="0"/>
        <w:autoSpaceDE w:val="0"/>
        <w:autoSpaceDN w:val="0"/>
        <w:adjustRightInd w:val="0"/>
        <w:spacing w:line="360" w:lineRule="auto"/>
        <w:ind w:firstLine="567"/>
        <w:jc w:val="both"/>
        <w:rPr>
          <w:rFonts w:ascii="Times New Roman" w:hAnsi="Times New Roman" w:cs="Times New Roman"/>
          <w:color w:val="000000"/>
        </w:rPr>
      </w:pPr>
      <w:r>
        <w:rPr>
          <w:rFonts w:ascii="Times New Roman" w:hAnsi="Times New Roman" w:cs="Times New Roman"/>
          <w:color w:val="000000"/>
        </w:rPr>
        <w:t xml:space="preserve">Por trás da </w:t>
      </w:r>
      <w:r w:rsidR="00AF3F86">
        <w:rPr>
          <w:rFonts w:ascii="Times New Roman" w:hAnsi="Times New Roman" w:cs="Times New Roman"/>
          <w:color w:val="000000"/>
        </w:rPr>
        <w:t xml:space="preserve">explícita </w:t>
      </w:r>
      <w:r>
        <w:rPr>
          <w:rFonts w:ascii="Times New Roman" w:hAnsi="Times New Roman" w:cs="Times New Roman"/>
          <w:color w:val="000000"/>
        </w:rPr>
        <w:t xml:space="preserve">tópica da modéstia, estava uma mulher </w:t>
      </w:r>
      <w:r w:rsidR="00AA01DB">
        <w:rPr>
          <w:rFonts w:ascii="Times New Roman" w:hAnsi="Times New Roman" w:cs="Times New Roman"/>
          <w:color w:val="000000"/>
        </w:rPr>
        <w:t>branca, da</w:t>
      </w:r>
      <w:r>
        <w:rPr>
          <w:rFonts w:ascii="Times New Roman" w:hAnsi="Times New Roman" w:cs="Times New Roman"/>
          <w:color w:val="000000"/>
        </w:rPr>
        <w:t xml:space="preserve"> elite letrada que, </w:t>
      </w:r>
      <w:r w:rsidR="004041DA">
        <w:rPr>
          <w:rFonts w:ascii="Times New Roman" w:hAnsi="Times New Roman" w:cs="Times New Roman"/>
          <w:color w:val="000000"/>
        </w:rPr>
        <w:t>no conturbado contexto da Primeira República</w:t>
      </w:r>
      <w:r>
        <w:rPr>
          <w:rFonts w:ascii="Times New Roman" w:hAnsi="Times New Roman" w:cs="Times New Roman"/>
          <w:color w:val="000000"/>
        </w:rPr>
        <w:t xml:space="preserve">, </w:t>
      </w:r>
      <w:r w:rsidR="00ED2665">
        <w:rPr>
          <w:rFonts w:ascii="Times New Roman" w:hAnsi="Times New Roman" w:cs="Times New Roman"/>
          <w:color w:val="000000"/>
        </w:rPr>
        <w:t xml:space="preserve">publicou </w:t>
      </w:r>
      <w:r w:rsidR="00FD50F8">
        <w:rPr>
          <w:rFonts w:ascii="Times New Roman" w:hAnsi="Times New Roman" w:cs="Times New Roman"/>
          <w:color w:val="000000"/>
        </w:rPr>
        <w:t>contos, poesias</w:t>
      </w:r>
      <w:r w:rsidR="004B0EC4">
        <w:rPr>
          <w:rFonts w:ascii="Times New Roman" w:hAnsi="Times New Roman" w:cs="Times New Roman"/>
          <w:color w:val="000000"/>
        </w:rPr>
        <w:t>, roma</w:t>
      </w:r>
      <w:r w:rsidR="00EA025F">
        <w:rPr>
          <w:rFonts w:ascii="Times New Roman" w:hAnsi="Times New Roman" w:cs="Times New Roman"/>
          <w:color w:val="000000"/>
        </w:rPr>
        <w:t>nces</w:t>
      </w:r>
      <w:r w:rsidR="00AA01DB">
        <w:rPr>
          <w:rFonts w:ascii="Times New Roman" w:hAnsi="Times New Roman" w:cs="Times New Roman"/>
          <w:color w:val="000000"/>
        </w:rPr>
        <w:t>, artigos e ensaios para jornais</w:t>
      </w:r>
      <w:r w:rsidR="004041DA">
        <w:rPr>
          <w:rFonts w:ascii="Times New Roman" w:hAnsi="Times New Roman" w:cs="Times New Roman"/>
          <w:color w:val="000000"/>
        </w:rPr>
        <w:t>, além de</w:t>
      </w:r>
      <w:r w:rsidR="00EA025F">
        <w:rPr>
          <w:rFonts w:ascii="Times New Roman" w:hAnsi="Times New Roman" w:cs="Times New Roman"/>
          <w:color w:val="000000"/>
        </w:rPr>
        <w:t xml:space="preserve"> </w:t>
      </w:r>
      <w:r w:rsidR="00AF3F86">
        <w:rPr>
          <w:rFonts w:ascii="Times New Roman" w:hAnsi="Times New Roman" w:cs="Times New Roman"/>
          <w:color w:val="000000"/>
        </w:rPr>
        <w:t xml:space="preserve">um volume </w:t>
      </w:r>
      <w:r w:rsidR="004041DA">
        <w:rPr>
          <w:rFonts w:ascii="Times New Roman" w:hAnsi="Times New Roman" w:cs="Times New Roman"/>
          <w:color w:val="000000"/>
        </w:rPr>
        <w:t xml:space="preserve">de breves biografias, </w:t>
      </w:r>
      <w:r w:rsidR="00AF3F86">
        <w:rPr>
          <w:rFonts w:ascii="Times New Roman" w:hAnsi="Times New Roman" w:cs="Times New Roman"/>
          <w:color w:val="000000"/>
        </w:rPr>
        <w:t>intitulado</w:t>
      </w:r>
      <w:r w:rsidR="002B1F57">
        <w:rPr>
          <w:rFonts w:ascii="Times New Roman" w:hAnsi="Times New Roman" w:cs="Times New Roman"/>
          <w:color w:val="000000"/>
        </w:rPr>
        <w:t xml:space="preserve"> </w:t>
      </w:r>
      <w:r w:rsidR="00ED2665" w:rsidRPr="004E137D">
        <w:rPr>
          <w:rFonts w:ascii="Times New Roman" w:hAnsi="Times New Roman" w:cs="Times New Roman"/>
          <w:i/>
          <w:color w:val="000000"/>
        </w:rPr>
        <w:t>Mulheres ilustres do Brasil</w:t>
      </w:r>
      <w:r w:rsidR="00ED2665">
        <w:rPr>
          <w:rFonts w:ascii="Times New Roman" w:hAnsi="Times New Roman" w:cs="Times New Roman"/>
          <w:color w:val="000000"/>
        </w:rPr>
        <w:t xml:space="preserve">, que, em suas palavras, pretendia tirar as mulheres de letras brasileiras da “barbárie do esquecimento”. </w:t>
      </w:r>
      <w:r w:rsidR="00B96290">
        <w:rPr>
          <w:rFonts w:ascii="Times New Roman" w:hAnsi="Times New Roman" w:cs="Times New Roman"/>
          <w:color w:val="000000"/>
        </w:rPr>
        <w:t>Em vida, Sabino não deixaria de ser</w:t>
      </w:r>
      <w:r>
        <w:rPr>
          <w:rFonts w:ascii="Times New Roman" w:hAnsi="Times New Roman" w:cs="Times New Roman"/>
          <w:color w:val="000000"/>
        </w:rPr>
        <w:t xml:space="preserve"> reconhecida por sua “vasta ilustração”, </w:t>
      </w:r>
      <w:r w:rsidR="00ED2665">
        <w:rPr>
          <w:rFonts w:ascii="Times New Roman" w:hAnsi="Times New Roman" w:cs="Times New Roman"/>
          <w:color w:val="000000"/>
        </w:rPr>
        <w:t xml:space="preserve">“educação esmerada” </w:t>
      </w:r>
      <w:r>
        <w:rPr>
          <w:rFonts w:ascii="Times New Roman" w:hAnsi="Times New Roman" w:cs="Times New Roman"/>
          <w:color w:val="000000"/>
        </w:rPr>
        <w:t>e pela</w:t>
      </w:r>
      <w:r w:rsidRPr="009E1C67">
        <w:rPr>
          <w:rFonts w:ascii="Times New Roman" w:hAnsi="Times New Roman" w:cs="Times New Roman"/>
          <w:color w:val="000000"/>
        </w:rPr>
        <w:t xml:space="preserve"> </w:t>
      </w:r>
      <w:r>
        <w:rPr>
          <w:rFonts w:ascii="Times New Roman" w:hAnsi="Times New Roman" w:cs="Times New Roman"/>
          <w:color w:val="000000"/>
        </w:rPr>
        <w:t>“</w:t>
      </w:r>
      <w:r w:rsidRPr="009E1C67">
        <w:rPr>
          <w:rFonts w:ascii="Times New Roman" w:hAnsi="Times New Roman" w:cs="Times New Roman"/>
          <w:color w:val="000000"/>
        </w:rPr>
        <w:t>máscula energia de sua ativa pena</w:t>
      </w:r>
      <w:r>
        <w:rPr>
          <w:rFonts w:ascii="Times New Roman" w:hAnsi="Times New Roman" w:cs="Times New Roman"/>
          <w:color w:val="000000"/>
        </w:rPr>
        <w:t>”</w:t>
      </w:r>
      <w:r w:rsidR="00F2418F">
        <w:rPr>
          <w:rFonts w:ascii="Times New Roman" w:hAnsi="Times New Roman" w:cs="Times New Roman"/>
          <w:color w:val="000000"/>
        </w:rPr>
        <w:t xml:space="preserve"> </w:t>
      </w:r>
      <w:r w:rsidR="00F2418F" w:rsidRPr="0006131D">
        <w:rPr>
          <w:rFonts w:ascii="Times New Roman" w:hAnsi="Times New Roman" w:cs="Times New Roman"/>
          <w:color w:val="000000"/>
        </w:rPr>
        <w:t>(O</w:t>
      </w:r>
      <w:r w:rsidR="005744DA" w:rsidRPr="0006131D">
        <w:rPr>
          <w:rFonts w:ascii="Times New Roman" w:hAnsi="Times New Roman" w:cs="Times New Roman"/>
          <w:color w:val="000000"/>
        </w:rPr>
        <w:t>RLANDO</w:t>
      </w:r>
      <w:r w:rsidR="00F2418F" w:rsidRPr="0006131D">
        <w:rPr>
          <w:rFonts w:ascii="Times New Roman" w:hAnsi="Times New Roman" w:cs="Times New Roman"/>
          <w:color w:val="000000"/>
        </w:rPr>
        <w:t xml:space="preserve"> 1899)</w:t>
      </w:r>
      <w:r w:rsidR="00ED2665" w:rsidRPr="0006131D">
        <w:rPr>
          <w:rFonts w:ascii="Times New Roman" w:hAnsi="Times New Roman" w:cs="Times New Roman"/>
          <w:color w:val="000000"/>
        </w:rPr>
        <w:t>.</w:t>
      </w:r>
      <w:r w:rsidR="00ED2665">
        <w:rPr>
          <w:rFonts w:ascii="Times New Roman" w:hAnsi="Times New Roman" w:cs="Times New Roman"/>
          <w:color w:val="000000"/>
        </w:rPr>
        <w:t xml:space="preserve"> </w:t>
      </w:r>
      <w:r w:rsidR="003057D1">
        <w:rPr>
          <w:rFonts w:ascii="Times New Roman" w:hAnsi="Times New Roman" w:cs="Times New Roman"/>
          <w:color w:val="000000"/>
        </w:rPr>
        <w:t>Talvez por co</w:t>
      </w:r>
      <w:r w:rsidR="00AA01DB">
        <w:rPr>
          <w:rFonts w:ascii="Times New Roman" w:hAnsi="Times New Roman" w:cs="Times New Roman"/>
          <w:color w:val="000000"/>
        </w:rPr>
        <w:t xml:space="preserve">nta de suas incursões na prática </w:t>
      </w:r>
      <w:r w:rsidR="00ED2665">
        <w:rPr>
          <w:rFonts w:ascii="Times New Roman" w:hAnsi="Times New Roman" w:cs="Times New Roman"/>
          <w:color w:val="000000"/>
        </w:rPr>
        <w:t xml:space="preserve">de gêneros </w:t>
      </w:r>
      <w:r w:rsidR="002527DF">
        <w:rPr>
          <w:rFonts w:ascii="Times New Roman" w:hAnsi="Times New Roman" w:cs="Times New Roman"/>
          <w:color w:val="000000"/>
        </w:rPr>
        <w:t>considerados “menores”,</w:t>
      </w:r>
      <w:r w:rsidR="00ED2665">
        <w:rPr>
          <w:rFonts w:ascii="Times New Roman" w:hAnsi="Times New Roman" w:cs="Times New Roman"/>
          <w:color w:val="000000"/>
        </w:rPr>
        <w:t xml:space="preserve"> como a biografia histórica</w:t>
      </w:r>
      <w:r w:rsidR="003057D1">
        <w:rPr>
          <w:rFonts w:ascii="Times New Roman" w:hAnsi="Times New Roman" w:cs="Times New Roman"/>
          <w:color w:val="000000"/>
        </w:rPr>
        <w:t xml:space="preserve">, </w:t>
      </w:r>
      <w:r w:rsidR="00412F46">
        <w:rPr>
          <w:rFonts w:ascii="Times New Roman" w:hAnsi="Times New Roman" w:cs="Times New Roman"/>
          <w:color w:val="000000"/>
        </w:rPr>
        <w:t xml:space="preserve">não conseguiu escapar </w:t>
      </w:r>
      <w:r w:rsidR="00B96290">
        <w:rPr>
          <w:rFonts w:ascii="Times New Roman" w:hAnsi="Times New Roman" w:cs="Times New Roman"/>
          <w:color w:val="000000"/>
        </w:rPr>
        <w:t>do contumaz apagamento da memória</w:t>
      </w:r>
      <w:r w:rsidR="00F2418F">
        <w:rPr>
          <w:rFonts w:ascii="Times New Roman" w:hAnsi="Times New Roman" w:cs="Times New Roman"/>
          <w:color w:val="000000"/>
        </w:rPr>
        <w:t xml:space="preserve">  </w:t>
      </w:r>
      <w:r w:rsidR="00412F46">
        <w:rPr>
          <w:rFonts w:ascii="Times New Roman" w:hAnsi="Times New Roman" w:cs="Times New Roman"/>
          <w:color w:val="000000"/>
        </w:rPr>
        <w:t xml:space="preserve">contra a qual tanto se empenhou: </w:t>
      </w:r>
      <w:r w:rsidR="003057D1">
        <w:rPr>
          <w:rFonts w:ascii="Times New Roman" w:hAnsi="Times New Roman" w:cs="Times New Roman"/>
          <w:color w:val="000000"/>
        </w:rPr>
        <w:t xml:space="preserve">seu nome </w:t>
      </w:r>
      <w:r w:rsidR="00412F46">
        <w:rPr>
          <w:rFonts w:ascii="Times New Roman" w:hAnsi="Times New Roman" w:cs="Times New Roman"/>
          <w:color w:val="000000"/>
        </w:rPr>
        <w:t xml:space="preserve">talvez </w:t>
      </w:r>
      <w:r w:rsidR="00AA01DB">
        <w:rPr>
          <w:rFonts w:ascii="Times New Roman" w:hAnsi="Times New Roman" w:cs="Times New Roman"/>
          <w:color w:val="000000"/>
        </w:rPr>
        <w:t>seja apen</w:t>
      </w:r>
      <w:r w:rsidR="00AF3F86">
        <w:rPr>
          <w:rFonts w:ascii="Times New Roman" w:hAnsi="Times New Roman" w:cs="Times New Roman"/>
          <w:color w:val="000000"/>
        </w:rPr>
        <w:t>as mais um, listado entre a</w:t>
      </w:r>
      <w:r w:rsidR="00F13894">
        <w:rPr>
          <w:rFonts w:ascii="Times New Roman" w:hAnsi="Times New Roman" w:cs="Times New Roman"/>
          <w:color w:val="000000"/>
        </w:rPr>
        <w:t>quela</w:t>
      </w:r>
      <w:r w:rsidR="00AF3F86">
        <w:rPr>
          <w:rFonts w:ascii="Times New Roman" w:hAnsi="Times New Roman" w:cs="Times New Roman"/>
          <w:color w:val="000000"/>
        </w:rPr>
        <w:t>s</w:t>
      </w:r>
      <w:r w:rsidR="00F13894">
        <w:rPr>
          <w:rFonts w:ascii="Times New Roman" w:hAnsi="Times New Roman" w:cs="Times New Roman"/>
          <w:color w:val="000000"/>
        </w:rPr>
        <w:t xml:space="preserve"> (um pouco mais de uma centena)</w:t>
      </w:r>
      <w:r w:rsidR="00AA01DB">
        <w:rPr>
          <w:rFonts w:ascii="Times New Roman" w:hAnsi="Times New Roman" w:cs="Times New Roman"/>
          <w:color w:val="000000"/>
        </w:rPr>
        <w:t xml:space="preserve"> que escreveram e publicaram textos de modalidades variadas, no Brasil do século XIX</w:t>
      </w:r>
      <w:r w:rsidR="00B96290">
        <w:rPr>
          <w:rFonts w:ascii="Times New Roman" w:hAnsi="Times New Roman" w:cs="Times New Roman"/>
          <w:color w:val="000000"/>
        </w:rPr>
        <w:t xml:space="preserve"> (M</w:t>
      </w:r>
      <w:r w:rsidR="005744DA">
        <w:rPr>
          <w:rFonts w:ascii="Times New Roman" w:hAnsi="Times New Roman" w:cs="Times New Roman"/>
          <w:color w:val="000000"/>
        </w:rPr>
        <w:t>UZART</w:t>
      </w:r>
      <w:r w:rsidR="00B96290">
        <w:rPr>
          <w:rFonts w:ascii="Times New Roman" w:hAnsi="Times New Roman" w:cs="Times New Roman"/>
          <w:color w:val="000000"/>
        </w:rPr>
        <w:t xml:space="preserve"> 2003)</w:t>
      </w:r>
      <w:r w:rsidR="003057D1">
        <w:rPr>
          <w:rFonts w:ascii="Times New Roman" w:hAnsi="Times New Roman" w:cs="Times New Roman"/>
          <w:color w:val="000000"/>
        </w:rPr>
        <w:t>.</w:t>
      </w:r>
    </w:p>
    <w:p w14:paraId="66081118" w14:textId="64DD3D67" w:rsidR="00BC3D32" w:rsidRDefault="00ED2665" w:rsidP="009256D2">
      <w:pPr>
        <w:widowControl w:val="0"/>
        <w:autoSpaceDE w:val="0"/>
        <w:autoSpaceDN w:val="0"/>
        <w:adjustRightInd w:val="0"/>
        <w:spacing w:line="360" w:lineRule="auto"/>
        <w:ind w:firstLine="567"/>
        <w:jc w:val="both"/>
        <w:rPr>
          <w:rFonts w:ascii="Times New Roman" w:hAnsi="Times New Roman" w:cs="Times New Roman"/>
          <w:color w:val="000000"/>
        </w:rPr>
      </w:pPr>
      <w:r>
        <w:rPr>
          <w:rFonts w:ascii="Times New Roman" w:hAnsi="Times New Roman" w:cs="Times New Roman"/>
          <w:color w:val="000000"/>
        </w:rPr>
        <w:lastRenderedPageBreak/>
        <w:t xml:space="preserve"> </w:t>
      </w:r>
    </w:p>
    <w:p w14:paraId="3482D187" w14:textId="7091FB42" w:rsidR="00DF307D" w:rsidRPr="004041DA" w:rsidRDefault="00D15A96" w:rsidP="004041DA">
      <w:pPr>
        <w:widowControl w:val="0"/>
        <w:autoSpaceDE w:val="0"/>
        <w:autoSpaceDN w:val="0"/>
        <w:adjustRightInd w:val="0"/>
        <w:spacing w:line="360" w:lineRule="auto"/>
        <w:rPr>
          <w:rFonts w:ascii="Times New Roman" w:hAnsi="Times New Roman" w:cs="Times New Roman"/>
          <w:b/>
          <w:i/>
          <w:color w:val="000000"/>
        </w:rPr>
      </w:pPr>
      <w:r>
        <w:rPr>
          <w:rFonts w:ascii="Times New Roman" w:hAnsi="Times New Roman" w:cs="Times New Roman"/>
          <w:b/>
          <w:i/>
          <w:color w:val="000000"/>
        </w:rPr>
        <w:t>Considerações finais: p</w:t>
      </w:r>
      <w:r w:rsidR="003F1271">
        <w:rPr>
          <w:rFonts w:ascii="Times New Roman" w:hAnsi="Times New Roman" w:cs="Times New Roman"/>
          <w:b/>
          <w:i/>
          <w:color w:val="000000"/>
        </w:rPr>
        <w:t>aradoxos e i</w:t>
      </w:r>
      <w:r w:rsidR="004041DA" w:rsidRPr="004041DA">
        <w:rPr>
          <w:rFonts w:ascii="Times New Roman" w:hAnsi="Times New Roman" w:cs="Times New Roman"/>
          <w:b/>
          <w:i/>
          <w:color w:val="000000"/>
        </w:rPr>
        <w:t xml:space="preserve">nterpelações </w:t>
      </w:r>
    </w:p>
    <w:p w14:paraId="378735C8" w14:textId="77777777" w:rsidR="00897C30" w:rsidRDefault="00897C30" w:rsidP="00897C30">
      <w:pPr>
        <w:widowControl w:val="0"/>
        <w:autoSpaceDE w:val="0"/>
        <w:autoSpaceDN w:val="0"/>
        <w:adjustRightInd w:val="0"/>
        <w:spacing w:line="360" w:lineRule="auto"/>
        <w:jc w:val="center"/>
        <w:rPr>
          <w:rFonts w:ascii="Times New Roman" w:hAnsi="Times New Roman" w:cs="Times New Roman"/>
          <w:color w:val="000000"/>
        </w:rPr>
      </w:pPr>
    </w:p>
    <w:p w14:paraId="1463E58B" w14:textId="2F1F324B" w:rsidR="00AC552E" w:rsidRDefault="00B96290" w:rsidP="00B96290">
      <w:pPr>
        <w:widowControl w:val="0"/>
        <w:autoSpaceDE w:val="0"/>
        <w:autoSpaceDN w:val="0"/>
        <w:adjustRightInd w:val="0"/>
        <w:spacing w:line="360" w:lineRule="auto"/>
        <w:jc w:val="both"/>
        <w:rPr>
          <w:rFonts w:ascii="Times New Roman" w:hAnsi="Times New Roman" w:cs="Times New Roman"/>
          <w:color w:val="000000"/>
        </w:rPr>
      </w:pPr>
      <w:r>
        <w:rPr>
          <w:rFonts w:ascii="Times New Roman" w:hAnsi="Times New Roman" w:cs="Times New Roman"/>
          <w:color w:val="000000"/>
        </w:rPr>
        <w:t xml:space="preserve">          </w:t>
      </w:r>
      <w:r w:rsidRPr="0006131D">
        <w:rPr>
          <w:rFonts w:ascii="Times New Roman" w:hAnsi="Times New Roman" w:cs="Times New Roman"/>
          <w:color w:val="000000"/>
        </w:rPr>
        <w:t>P</w:t>
      </w:r>
      <w:r w:rsidR="00F97CB1" w:rsidRPr="0006131D">
        <w:rPr>
          <w:rFonts w:ascii="Times New Roman" w:hAnsi="Times New Roman" w:cs="Times New Roman"/>
          <w:color w:val="000000"/>
        </w:rPr>
        <w:t>rocurei demonstrar como</w:t>
      </w:r>
      <w:r w:rsidR="00615D73">
        <w:rPr>
          <w:rFonts w:ascii="Times New Roman" w:hAnsi="Times New Roman" w:cs="Times New Roman"/>
          <w:color w:val="000000"/>
        </w:rPr>
        <w:t xml:space="preserve">, a despeito de certa visibilidade </w:t>
      </w:r>
      <w:r w:rsidR="00572FB4">
        <w:rPr>
          <w:rFonts w:ascii="Times New Roman" w:hAnsi="Times New Roman" w:cs="Times New Roman"/>
          <w:color w:val="000000"/>
        </w:rPr>
        <w:t xml:space="preserve">advinda de </w:t>
      </w:r>
      <w:r w:rsidR="00845CEC">
        <w:rPr>
          <w:rFonts w:ascii="Times New Roman" w:hAnsi="Times New Roman" w:cs="Times New Roman"/>
          <w:color w:val="000000"/>
        </w:rPr>
        <w:t xml:space="preserve">algumas </w:t>
      </w:r>
      <w:r w:rsidR="00572FB4">
        <w:rPr>
          <w:rFonts w:ascii="Times New Roman" w:hAnsi="Times New Roman" w:cs="Times New Roman"/>
          <w:color w:val="000000"/>
        </w:rPr>
        <w:t xml:space="preserve">pesquisas </w:t>
      </w:r>
      <w:r w:rsidR="00615D73">
        <w:rPr>
          <w:rFonts w:ascii="Times New Roman" w:hAnsi="Times New Roman" w:cs="Times New Roman"/>
          <w:color w:val="000000"/>
        </w:rPr>
        <w:t>recente</w:t>
      </w:r>
      <w:r w:rsidR="00572FB4">
        <w:rPr>
          <w:rFonts w:ascii="Times New Roman" w:hAnsi="Times New Roman" w:cs="Times New Roman"/>
          <w:color w:val="000000"/>
        </w:rPr>
        <w:t>s</w:t>
      </w:r>
      <w:r w:rsidR="00615D73">
        <w:rPr>
          <w:rFonts w:ascii="Times New Roman" w:hAnsi="Times New Roman" w:cs="Times New Roman"/>
          <w:color w:val="000000"/>
        </w:rPr>
        <w:t>,</w:t>
      </w:r>
      <w:r w:rsidR="00F97CB1" w:rsidRPr="0006131D">
        <w:rPr>
          <w:rFonts w:ascii="Times New Roman" w:hAnsi="Times New Roman" w:cs="Times New Roman"/>
          <w:color w:val="000000"/>
        </w:rPr>
        <w:t xml:space="preserve"> a tradição do silêncio dos sujeitos subalternos se estende</w:t>
      </w:r>
      <w:r w:rsidR="000C7799">
        <w:rPr>
          <w:rFonts w:ascii="Times New Roman" w:hAnsi="Times New Roman" w:cs="Times New Roman"/>
          <w:color w:val="000000"/>
        </w:rPr>
        <w:t>u</w:t>
      </w:r>
      <w:r w:rsidR="00F97CB1" w:rsidRPr="0006131D">
        <w:rPr>
          <w:rFonts w:ascii="Times New Roman" w:hAnsi="Times New Roman" w:cs="Times New Roman"/>
          <w:color w:val="000000"/>
        </w:rPr>
        <w:t xml:space="preserve"> para o campo de pesquisas da história intelectual</w:t>
      </w:r>
      <w:r w:rsidR="00F97CB1">
        <w:rPr>
          <w:rFonts w:ascii="Times New Roman" w:hAnsi="Times New Roman" w:cs="Times New Roman"/>
          <w:color w:val="000000"/>
        </w:rPr>
        <w:t>, promovendo</w:t>
      </w:r>
      <w:r>
        <w:rPr>
          <w:rFonts w:ascii="Times New Roman" w:hAnsi="Times New Roman" w:cs="Times New Roman"/>
          <w:color w:val="000000"/>
        </w:rPr>
        <w:t xml:space="preserve"> a </w:t>
      </w:r>
      <w:r w:rsidRPr="0006131D">
        <w:rPr>
          <w:rFonts w:ascii="Times New Roman" w:hAnsi="Times New Roman" w:cs="Times New Roman"/>
          <w:color w:val="000000"/>
        </w:rPr>
        <w:t xml:space="preserve">marginalização e </w:t>
      </w:r>
      <w:r w:rsidR="00F97CB1" w:rsidRPr="0006131D">
        <w:rPr>
          <w:rFonts w:ascii="Times New Roman" w:hAnsi="Times New Roman" w:cs="Times New Roman"/>
          <w:color w:val="000000"/>
        </w:rPr>
        <w:t>o ocultamento da produção letrada de autoria feminina</w:t>
      </w:r>
      <w:r w:rsidR="00F97CB1">
        <w:rPr>
          <w:rFonts w:ascii="Times New Roman" w:hAnsi="Times New Roman" w:cs="Times New Roman"/>
          <w:color w:val="000000"/>
        </w:rPr>
        <w:t>, b</w:t>
      </w:r>
      <w:r w:rsidR="00DD4B62">
        <w:rPr>
          <w:rFonts w:ascii="Times New Roman" w:hAnsi="Times New Roman" w:cs="Times New Roman"/>
          <w:color w:val="000000"/>
        </w:rPr>
        <w:t>aseada n</w:t>
      </w:r>
      <w:r w:rsidR="00F97CB1">
        <w:rPr>
          <w:rFonts w:ascii="Times New Roman" w:hAnsi="Times New Roman" w:cs="Times New Roman"/>
          <w:color w:val="000000"/>
        </w:rPr>
        <w:t>a naturalização</w:t>
      </w:r>
      <w:r w:rsidR="00F97CB1" w:rsidRPr="004D62E8">
        <w:rPr>
          <w:rFonts w:ascii="Times New Roman" w:hAnsi="Times New Roman" w:cs="Times New Roman"/>
          <w:color w:val="000000"/>
        </w:rPr>
        <w:t xml:space="preserve"> </w:t>
      </w:r>
      <w:r w:rsidR="00F97CB1">
        <w:rPr>
          <w:rFonts w:ascii="Times New Roman" w:hAnsi="Times New Roman" w:cs="Times New Roman"/>
          <w:color w:val="000000"/>
        </w:rPr>
        <w:t>d</w:t>
      </w:r>
      <w:r w:rsidR="00F97CB1" w:rsidRPr="004D62E8">
        <w:rPr>
          <w:rFonts w:ascii="Times New Roman" w:hAnsi="Times New Roman" w:cs="Times New Roman"/>
          <w:color w:val="000000"/>
        </w:rPr>
        <w:t xml:space="preserve">os pressupostos e </w:t>
      </w:r>
      <w:r w:rsidR="00F97CB1">
        <w:rPr>
          <w:rFonts w:ascii="Times New Roman" w:hAnsi="Times New Roman" w:cs="Times New Roman"/>
          <w:color w:val="000000"/>
        </w:rPr>
        <w:t>d</w:t>
      </w:r>
      <w:r w:rsidR="00F97CB1" w:rsidRPr="004D62E8">
        <w:rPr>
          <w:rFonts w:ascii="Times New Roman" w:hAnsi="Times New Roman" w:cs="Times New Roman"/>
          <w:color w:val="000000"/>
        </w:rPr>
        <w:t xml:space="preserve">as determinações de valor, implicadas na construção dos </w:t>
      </w:r>
      <w:r w:rsidR="00F97CB1" w:rsidRPr="0006131D">
        <w:rPr>
          <w:rFonts w:ascii="Times New Roman" w:hAnsi="Times New Roman" w:cs="Times New Roman"/>
          <w:color w:val="000000"/>
        </w:rPr>
        <w:t>cânones literários e historiográficos</w:t>
      </w:r>
      <w:r w:rsidR="00BC3D32">
        <w:rPr>
          <w:rFonts w:ascii="Times New Roman" w:hAnsi="Times New Roman" w:cs="Times New Roman"/>
          <w:color w:val="000000"/>
        </w:rPr>
        <w:t xml:space="preserve">. </w:t>
      </w:r>
      <w:r w:rsidR="00615D73">
        <w:rPr>
          <w:rFonts w:ascii="Times New Roman" w:hAnsi="Times New Roman" w:cs="Times New Roman"/>
          <w:color w:val="000000"/>
        </w:rPr>
        <w:t>Neste sentido</w:t>
      </w:r>
      <w:r w:rsidR="00BC3D32">
        <w:rPr>
          <w:rFonts w:ascii="Times New Roman" w:hAnsi="Times New Roman" w:cs="Times New Roman"/>
          <w:color w:val="000000"/>
        </w:rPr>
        <w:t xml:space="preserve">, </w:t>
      </w:r>
      <w:r w:rsidR="00615D73">
        <w:rPr>
          <w:rFonts w:ascii="Times New Roman" w:hAnsi="Times New Roman" w:cs="Times New Roman"/>
          <w:color w:val="000000"/>
        </w:rPr>
        <w:t>identifica</w:t>
      </w:r>
      <w:r w:rsidR="00D90D0B">
        <w:rPr>
          <w:rFonts w:ascii="Times New Roman" w:hAnsi="Times New Roman" w:cs="Times New Roman"/>
          <w:color w:val="000000"/>
        </w:rPr>
        <w:t>m</w:t>
      </w:r>
      <w:r w:rsidR="00615D73">
        <w:rPr>
          <w:rFonts w:ascii="Times New Roman" w:hAnsi="Times New Roman" w:cs="Times New Roman"/>
          <w:color w:val="000000"/>
        </w:rPr>
        <w:t xml:space="preserve">-se </w:t>
      </w:r>
      <w:r w:rsidR="00BC3D32" w:rsidRPr="0006131D">
        <w:rPr>
          <w:rFonts w:ascii="Times New Roman" w:hAnsi="Times New Roman" w:cs="Times New Roman"/>
          <w:color w:val="000000"/>
        </w:rPr>
        <w:t>n</w:t>
      </w:r>
      <w:r w:rsidR="00F97CB1" w:rsidRPr="0006131D">
        <w:rPr>
          <w:rFonts w:ascii="Times New Roman" w:hAnsi="Times New Roman" w:cs="Times New Roman"/>
          <w:color w:val="000000"/>
        </w:rPr>
        <w:t xml:space="preserve">os estudos de </w:t>
      </w:r>
      <w:r w:rsidR="0019471E" w:rsidRPr="0006131D">
        <w:rPr>
          <w:rFonts w:ascii="Times New Roman" w:hAnsi="Times New Roman" w:cs="Times New Roman"/>
          <w:color w:val="000000"/>
        </w:rPr>
        <w:t>literatura</w:t>
      </w:r>
      <w:r w:rsidR="00615D73">
        <w:rPr>
          <w:rFonts w:ascii="Times New Roman" w:hAnsi="Times New Roman" w:cs="Times New Roman"/>
          <w:color w:val="000000"/>
        </w:rPr>
        <w:t xml:space="preserve"> o</w:t>
      </w:r>
      <w:r w:rsidR="00F326A0">
        <w:rPr>
          <w:rFonts w:ascii="Times New Roman" w:hAnsi="Times New Roman" w:cs="Times New Roman"/>
          <w:color w:val="000000"/>
        </w:rPr>
        <w:t xml:space="preserve"> impacto</w:t>
      </w:r>
      <w:r w:rsidR="00615D73">
        <w:rPr>
          <w:rFonts w:ascii="Times New Roman" w:hAnsi="Times New Roman" w:cs="Times New Roman"/>
          <w:color w:val="000000"/>
        </w:rPr>
        <w:t xml:space="preserve"> mais expressivo d</w:t>
      </w:r>
      <w:r w:rsidR="0019471E" w:rsidRPr="0006131D">
        <w:rPr>
          <w:rFonts w:ascii="Times New Roman" w:hAnsi="Times New Roman" w:cs="Times New Roman"/>
          <w:color w:val="000000"/>
        </w:rPr>
        <w:t xml:space="preserve">as teorias </w:t>
      </w:r>
      <w:r w:rsidR="00F97CB1" w:rsidRPr="0006131D">
        <w:rPr>
          <w:rFonts w:ascii="Times New Roman" w:hAnsi="Times New Roman" w:cs="Times New Roman"/>
          <w:color w:val="000000"/>
        </w:rPr>
        <w:t xml:space="preserve">feministas para reverter </w:t>
      </w:r>
      <w:r w:rsidR="007E01E0">
        <w:rPr>
          <w:rFonts w:ascii="Times New Roman" w:hAnsi="Times New Roman" w:cs="Times New Roman"/>
          <w:color w:val="000000"/>
        </w:rPr>
        <w:t>o</w:t>
      </w:r>
      <w:r w:rsidR="00F97CB1" w:rsidRPr="0006131D">
        <w:rPr>
          <w:rFonts w:ascii="Times New Roman" w:hAnsi="Times New Roman" w:cs="Times New Roman"/>
          <w:color w:val="000000"/>
        </w:rPr>
        <w:t xml:space="preserve"> quadro</w:t>
      </w:r>
      <w:r w:rsidR="00873399">
        <w:rPr>
          <w:rFonts w:ascii="Times New Roman" w:hAnsi="Times New Roman" w:cs="Times New Roman"/>
          <w:color w:val="000000"/>
        </w:rPr>
        <w:t xml:space="preserve">, </w:t>
      </w:r>
      <w:r w:rsidR="00F97CB1">
        <w:rPr>
          <w:rFonts w:ascii="Times New Roman" w:hAnsi="Times New Roman" w:cs="Times New Roman"/>
          <w:color w:val="000000"/>
        </w:rPr>
        <w:t xml:space="preserve">ainda que </w:t>
      </w:r>
      <w:r w:rsidR="0019471E">
        <w:rPr>
          <w:rFonts w:ascii="Times New Roman" w:hAnsi="Times New Roman" w:cs="Times New Roman"/>
          <w:color w:val="000000"/>
        </w:rPr>
        <w:t xml:space="preserve">o trabalho crítico tenha se </w:t>
      </w:r>
      <w:r>
        <w:rPr>
          <w:rFonts w:ascii="Times New Roman" w:hAnsi="Times New Roman" w:cs="Times New Roman"/>
          <w:color w:val="000000"/>
        </w:rPr>
        <w:t>concentrado</w:t>
      </w:r>
      <w:r w:rsidR="00845CEC">
        <w:rPr>
          <w:rFonts w:ascii="Times New Roman" w:hAnsi="Times New Roman" w:cs="Times New Roman"/>
          <w:color w:val="000000"/>
        </w:rPr>
        <w:t>, em grande parte,</w:t>
      </w:r>
      <w:r>
        <w:rPr>
          <w:rFonts w:ascii="Times New Roman" w:hAnsi="Times New Roman" w:cs="Times New Roman"/>
          <w:color w:val="000000"/>
        </w:rPr>
        <w:t xml:space="preserve"> na</w:t>
      </w:r>
      <w:r w:rsidR="00F97CB1">
        <w:rPr>
          <w:rFonts w:ascii="Times New Roman" w:hAnsi="Times New Roman" w:cs="Times New Roman"/>
          <w:color w:val="000000"/>
        </w:rPr>
        <w:t xml:space="preserve"> denúncia da ideologia patriarcal e </w:t>
      </w:r>
      <w:r>
        <w:rPr>
          <w:rFonts w:ascii="Times New Roman" w:hAnsi="Times New Roman" w:cs="Times New Roman"/>
          <w:color w:val="000000"/>
        </w:rPr>
        <w:t>nas</w:t>
      </w:r>
      <w:r w:rsidR="00F97CB1">
        <w:rPr>
          <w:rFonts w:ascii="Times New Roman" w:hAnsi="Times New Roman" w:cs="Times New Roman"/>
          <w:color w:val="000000"/>
        </w:rPr>
        <w:t xml:space="preserve"> leituras revisionistas do</w:t>
      </w:r>
      <w:r w:rsidR="00D90D0B">
        <w:rPr>
          <w:rFonts w:ascii="Times New Roman" w:hAnsi="Times New Roman" w:cs="Times New Roman"/>
          <w:color w:val="000000"/>
        </w:rPr>
        <w:t>s</w:t>
      </w:r>
      <w:r w:rsidR="00F97CB1">
        <w:rPr>
          <w:rFonts w:ascii="Times New Roman" w:hAnsi="Times New Roman" w:cs="Times New Roman"/>
          <w:color w:val="000000"/>
        </w:rPr>
        <w:t xml:space="preserve"> cânone</w:t>
      </w:r>
      <w:r w:rsidR="00D90D0B">
        <w:rPr>
          <w:rFonts w:ascii="Times New Roman" w:hAnsi="Times New Roman" w:cs="Times New Roman"/>
          <w:color w:val="000000"/>
        </w:rPr>
        <w:t>s</w:t>
      </w:r>
      <w:r w:rsidR="00F97CB1">
        <w:rPr>
          <w:rFonts w:ascii="Times New Roman" w:hAnsi="Times New Roman" w:cs="Times New Roman"/>
          <w:color w:val="000000"/>
        </w:rPr>
        <w:t>.</w:t>
      </w:r>
      <w:r w:rsidR="00D90D0B">
        <w:rPr>
          <w:rFonts w:ascii="Times New Roman" w:hAnsi="Times New Roman" w:cs="Times New Roman"/>
          <w:color w:val="000000"/>
        </w:rPr>
        <w:t xml:space="preserve"> Em suma, subjacente a esses estudos, p</w:t>
      </w:r>
      <w:r w:rsidR="00F97CB1" w:rsidRPr="0006131D">
        <w:rPr>
          <w:rFonts w:ascii="Times New Roman" w:hAnsi="Times New Roman" w:cs="Times New Roman"/>
          <w:color w:val="000000"/>
        </w:rPr>
        <w:t>ersis</w:t>
      </w:r>
      <w:r w:rsidR="00D90D0B">
        <w:rPr>
          <w:rFonts w:ascii="Times New Roman" w:hAnsi="Times New Roman" w:cs="Times New Roman"/>
          <w:color w:val="000000"/>
        </w:rPr>
        <w:t xml:space="preserve">te </w:t>
      </w:r>
      <w:r w:rsidR="00F97CB1" w:rsidRPr="0006131D">
        <w:rPr>
          <w:rFonts w:ascii="Times New Roman" w:hAnsi="Times New Roman" w:cs="Times New Roman"/>
          <w:color w:val="000000"/>
        </w:rPr>
        <w:t>uma lógica de complementaç</w:t>
      </w:r>
      <w:r w:rsidR="00D90D0B">
        <w:rPr>
          <w:rFonts w:ascii="Times New Roman" w:hAnsi="Times New Roman" w:cs="Times New Roman"/>
          <w:color w:val="000000"/>
        </w:rPr>
        <w:t xml:space="preserve">ão, </w:t>
      </w:r>
      <w:r w:rsidR="0019471E" w:rsidRPr="0006131D">
        <w:rPr>
          <w:rFonts w:ascii="Times New Roman" w:hAnsi="Times New Roman" w:cs="Times New Roman"/>
          <w:color w:val="000000"/>
        </w:rPr>
        <w:t>na medida em que</w:t>
      </w:r>
      <w:r w:rsidR="00F326A0">
        <w:rPr>
          <w:rFonts w:ascii="Times New Roman" w:hAnsi="Times New Roman" w:cs="Times New Roman"/>
          <w:color w:val="000000"/>
        </w:rPr>
        <w:t xml:space="preserve"> se </w:t>
      </w:r>
      <w:r w:rsidR="00845CEC">
        <w:rPr>
          <w:rFonts w:ascii="Times New Roman" w:hAnsi="Times New Roman" w:cs="Times New Roman"/>
          <w:color w:val="000000"/>
        </w:rPr>
        <w:t>concentrando n</w:t>
      </w:r>
      <w:r w:rsidR="00F326A0">
        <w:rPr>
          <w:rFonts w:ascii="Times New Roman" w:hAnsi="Times New Roman" w:cs="Times New Roman"/>
          <w:color w:val="000000"/>
        </w:rPr>
        <w:t>o trabalho de</w:t>
      </w:r>
      <w:r w:rsidR="00D37E90" w:rsidRPr="0006131D">
        <w:rPr>
          <w:rFonts w:ascii="Times New Roman" w:hAnsi="Times New Roman" w:cs="Times New Roman"/>
          <w:color w:val="000000"/>
        </w:rPr>
        <w:t xml:space="preserve"> resgate e de memória</w:t>
      </w:r>
      <w:r w:rsidR="00F97CB1" w:rsidRPr="0006131D">
        <w:rPr>
          <w:rFonts w:ascii="Times New Roman" w:hAnsi="Times New Roman" w:cs="Times New Roman"/>
          <w:color w:val="000000"/>
        </w:rPr>
        <w:t>, continu</w:t>
      </w:r>
      <w:r w:rsidR="00251782">
        <w:rPr>
          <w:rFonts w:ascii="Times New Roman" w:hAnsi="Times New Roman" w:cs="Times New Roman"/>
          <w:color w:val="000000"/>
        </w:rPr>
        <w:t>a</w:t>
      </w:r>
      <w:r w:rsidR="00F97CB1" w:rsidRPr="0006131D">
        <w:rPr>
          <w:rFonts w:ascii="Times New Roman" w:hAnsi="Times New Roman" w:cs="Times New Roman"/>
          <w:color w:val="000000"/>
        </w:rPr>
        <w:t>m tributários</w:t>
      </w:r>
      <w:r w:rsidR="00845CEC">
        <w:rPr>
          <w:rFonts w:ascii="Times New Roman" w:hAnsi="Times New Roman" w:cs="Times New Roman"/>
          <w:color w:val="000000"/>
        </w:rPr>
        <w:t xml:space="preserve"> </w:t>
      </w:r>
      <w:r w:rsidR="00F97CB1" w:rsidRPr="0006131D">
        <w:rPr>
          <w:rFonts w:ascii="Times New Roman" w:hAnsi="Times New Roman" w:cs="Times New Roman"/>
          <w:color w:val="000000"/>
        </w:rPr>
        <w:t>dos mesmos pressuposto</w:t>
      </w:r>
      <w:r w:rsidR="00D37E90" w:rsidRPr="0006131D">
        <w:rPr>
          <w:rFonts w:ascii="Times New Roman" w:hAnsi="Times New Roman" w:cs="Times New Roman"/>
          <w:color w:val="000000"/>
        </w:rPr>
        <w:t>s</w:t>
      </w:r>
      <w:r w:rsidR="00BC3D32" w:rsidRPr="0006131D">
        <w:rPr>
          <w:rFonts w:ascii="Times New Roman" w:hAnsi="Times New Roman" w:cs="Times New Roman"/>
          <w:color w:val="000000"/>
        </w:rPr>
        <w:t xml:space="preserve"> </w:t>
      </w:r>
      <w:r w:rsidR="00D37E90" w:rsidRPr="0006131D">
        <w:rPr>
          <w:rFonts w:ascii="Times New Roman" w:hAnsi="Times New Roman" w:cs="Times New Roman"/>
          <w:color w:val="000000"/>
        </w:rPr>
        <w:t>da</w:t>
      </w:r>
      <w:r w:rsidR="00BC3D32" w:rsidRPr="0006131D">
        <w:rPr>
          <w:rFonts w:ascii="Times New Roman" w:hAnsi="Times New Roman" w:cs="Times New Roman"/>
          <w:color w:val="000000"/>
        </w:rPr>
        <w:t xml:space="preserve"> </w:t>
      </w:r>
      <w:r w:rsidR="00F97CB1" w:rsidRPr="0006131D">
        <w:rPr>
          <w:rFonts w:ascii="Times New Roman" w:hAnsi="Times New Roman" w:cs="Times New Roman"/>
          <w:color w:val="000000"/>
        </w:rPr>
        <w:t>tradição androc</w:t>
      </w:r>
      <w:r w:rsidR="0019471E" w:rsidRPr="0006131D">
        <w:rPr>
          <w:rFonts w:ascii="Times New Roman" w:hAnsi="Times New Roman" w:cs="Times New Roman"/>
          <w:color w:val="000000"/>
        </w:rPr>
        <w:t>êntrica</w:t>
      </w:r>
      <w:r w:rsidR="00845CEC">
        <w:rPr>
          <w:rFonts w:ascii="Times New Roman" w:hAnsi="Times New Roman" w:cs="Times New Roman"/>
          <w:color w:val="000000"/>
        </w:rPr>
        <w:t xml:space="preserve"> que pretendem denunciar (RICHARD 2002)</w:t>
      </w:r>
      <w:r w:rsidR="00DF307D" w:rsidRPr="0006131D">
        <w:rPr>
          <w:rFonts w:ascii="Times New Roman" w:hAnsi="Times New Roman" w:cs="Times New Roman"/>
          <w:color w:val="000000"/>
        </w:rPr>
        <w:t>.</w:t>
      </w:r>
      <w:r w:rsidR="00DF307D">
        <w:rPr>
          <w:rFonts w:ascii="Times New Roman" w:hAnsi="Times New Roman" w:cs="Times New Roman"/>
          <w:color w:val="000000"/>
        </w:rPr>
        <w:t xml:space="preserve"> </w:t>
      </w:r>
    </w:p>
    <w:p w14:paraId="0A31C400" w14:textId="099C329B" w:rsidR="00265150" w:rsidRPr="00AC552E" w:rsidRDefault="00AC552E" w:rsidP="00AC552E">
      <w:pPr>
        <w:widowControl w:val="0"/>
        <w:autoSpaceDE w:val="0"/>
        <w:autoSpaceDN w:val="0"/>
        <w:adjustRightInd w:val="0"/>
        <w:spacing w:line="360" w:lineRule="auto"/>
        <w:jc w:val="both"/>
        <w:rPr>
          <w:rFonts w:ascii="Times New Roman" w:hAnsi="Times New Roman" w:cs="Times New Roman"/>
          <w:color w:val="000000"/>
        </w:rPr>
      </w:pPr>
      <w:r>
        <w:rPr>
          <w:rFonts w:ascii="Times New Roman" w:hAnsi="Times New Roman" w:cs="Times New Roman"/>
          <w:color w:val="000000"/>
        </w:rPr>
        <w:t xml:space="preserve">            </w:t>
      </w:r>
      <w:r w:rsidR="00845CEC">
        <w:rPr>
          <w:rFonts w:ascii="Times New Roman" w:hAnsi="Times New Roman" w:cs="Times New Roman"/>
          <w:color w:val="000000"/>
        </w:rPr>
        <w:t xml:space="preserve">Na área da História, </w:t>
      </w:r>
      <w:r w:rsidR="00D37E90">
        <w:rPr>
          <w:rFonts w:ascii="Times New Roman" w:hAnsi="Times New Roman" w:cs="Times New Roman"/>
          <w:color w:val="000000"/>
        </w:rPr>
        <w:t>o</w:t>
      </w:r>
      <w:r w:rsidR="0019471E">
        <w:rPr>
          <w:rFonts w:ascii="Times New Roman" w:hAnsi="Times New Roman" w:cs="Times New Roman"/>
          <w:color w:val="000000"/>
        </w:rPr>
        <w:t xml:space="preserve">s limites da </w:t>
      </w:r>
      <w:r w:rsidR="00F326A0">
        <w:rPr>
          <w:rFonts w:ascii="Times New Roman" w:hAnsi="Times New Roman" w:cs="Times New Roman"/>
          <w:color w:val="000000"/>
        </w:rPr>
        <w:t xml:space="preserve">efetividade </w:t>
      </w:r>
      <w:r w:rsidR="00DF307D">
        <w:rPr>
          <w:rFonts w:ascii="Times New Roman" w:hAnsi="Times New Roman" w:cs="Times New Roman"/>
          <w:color w:val="000000"/>
        </w:rPr>
        <w:t>crítica</w:t>
      </w:r>
      <w:r w:rsidR="0019471E">
        <w:rPr>
          <w:rFonts w:ascii="Times New Roman" w:hAnsi="Times New Roman" w:cs="Times New Roman"/>
          <w:color w:val="000000"/>
        </w:rPr>
        <w:t xml:space="preserve"> e subversiva</w:t>
      </w:r>
      <w:r w:rsidR="00DF307D">
        <w:rPr>
          <w:rFonts w:ascii="Times New Roman" w:hAnsi="Times New Roman" w:cs="Times New Roman"/>
          <w:color w:val="000000"/>
        </w:rPr>
        <w:t xml:space="preserve"> da teoria</w:t>
      </w:r>
      <w:r w:rsidR="00C2124F">
        <w:rPr>
          <w:rFonts w:ascii="Times New Roman" w:hAnsi="Times New Roman" w:cs="Times New Roman"/>
          <w:color w:val="000000"/>
        </w:rPr>
        <w:t xml:space="preserve"> </w:t>
      </w:r>
      <w:r w:rsidR="00DF307D">
        <w:rPr>
          <w:rFonts w:ascii="Times New Roman" w:hAnsi="Times New Roman" w:cs="Times New Roman"/>
          <w:color w:val="000000"/>
        </w:rPr>
        <w:t>feminista</w:t>
      </w:r>
      <w:r w:rsidR="00F97CB1">
        <w:rPr>
          <w:rFonts w:ascii="Times New Roman" w:hAnsi="Times New Roman" w:cs="Times New Roman"/>
          <w:color w:val="000000"/>
        </w:rPr>
        <w:t xml:space="preserve"> remete</w:t>
      </w:r>
      <w:r w:rsidR="00C2124F">
        <w:rPr>
          <w:rFonts w:ascii="Times New Roman" w:hAnsi="Times New Roman" w:cs="Times New Roman"/>
          <w:color w:val="000000"/>
        </w:rPr>
        <w:t>m</w:t>
      </w:r>
      <w:r w:rsidR="00F97CB1">
        <w:rPr>
          <w:rFonts w:ascii="Times New Roman" w:hAnsi="Times New Roman" w:cs="Times New Roman"/>
          <w:color w:val="000000"/>
        </w:rPr>
        <w:t xml:space="preserve"> </w:t>
      </w:r>
      <w:r w:rsidR="00C2124F">
        <w:rPr>
          <w:rFonts w:ascii="Times New Roman" w:hAnsi="Times New Roman" w:cs="Times New Roman"/>
          <w:color w:val="000000"/>
        </w:rPr>
        <w:t>a</w:t>
      </w:r>
      <w:r w:rsidR="00845CEC">
        <w:rPr>
          <w:rFonts w:ascii="Times New Roman" w:hAnsi="Times New Roman" w:cs="Times New Roman"/>
          <w:color w:val="000000"/>
        </w:rPr>
        <w:t>o</w:t>
      </w:r>
      <w:r w:rsidR="00C2124F">
        <w:rPr>
          <w:rFonts w:ascii="Times New Roman" w:hAnsi="Times New Roman" w:cs="Times New Roman"/>
          <w:color w:val="000000"/>
        </w:rPr>
        <w:t xml:space="preserve"> </w:t>
      </w:r>
      <w:r w:rsidR="00A71241">
        <w:rPr>
          <w:rFonts w:ascii="Times New Roman" w:hAnsi="Times New Roman" w:cs="Times New Roman"/>
          <w:color w:val="000000"/>
        </w:rPr>
        <w:t>impasse</w:t>
      </w:r>
      <w:r w:rsidR="00BC3D32">
        <w:rPr>
          <w:rFonts w:ascii="Times New Roman" w:hAnsi="Times New Roman" w:cs="Times New Roman"/>
          <w:color w:val="000000"/>
        </w:rPr>
        <w:t xml:space="preserve"> </w:t>
      </w:r>
      <w:r w:rsidR="00C2124F">
        <w:rPr>
          <w:rFonts w:ascii="Times New Roman" w:hAnsi="Times New Roman" w:cs="Times New Roman"/>
          <w:color w:val="000000"/>
        </w:rPr>
        <w:t xml:space="preserve">apontado por Joan </w:t>
      </w:r>
      <w:r w:rsidR="00D37E90">
        <w:rPr>
          <w:rFonts w:ascii="Times New Roman" w:hAnsi="Times New Roman" w:cs="Times New Roman"/>
          <w:color w:val="000000"/>
        </w:rPr>
        <w:t xml:space="preserve">W. </w:t>
      </w:r>
      <w:r w:rsidR="00C2124F">
        <w:rPr>
          <w:rFonts w:ascii="Times New Roman" w:hAnsi="Times New Roman" w:cs="Times New Roman"/>
          <w:color w:val="000000"/>
        </w:rPr>
        <w:t>Scott, quando argument</w:t>
      </w:r>
      <w:r w:rsidR="00251782">
        <w:rPr>
          <w:rFonts w:ascii="Times New Roman" w:hAnsi="Times New Roman" w:cs="Times New Roman"/>
          <w:color w:val="000000"/>
        </w:rPr>
        <w:t>ou</w:t>
      </w:r>
      <w:r w:rsidR="003F374E">
        <w:rPr>
          <w:rFonts w:ascii="Times New Roman" w:hAnsi="Times New Roman" w:cs="Times New Roman"/>
          <w:color w:val="000000"/>
        </w:rPr>
        <w:t xml:space="preserve"> </w:t>
      </w:r>
      <w:r w:rsidR="00C2124F">
        <w:rPr>
          <w:rFonts w:ascii="Times New Roman" w:hAnsi="Times New Roman" w:cs="Times New Roman"/>
          <w:color w:val="000000"/>
        </w:rPr>
        <w:t xml:space="preserve">que </w:t>
      </w:r>
      <w:r w:rsidR="00F326A0">
        <w:rPr>
          <w:rFonts w:ascii="Times New Roman" w:hAnsi="Times New Roman" w:cs="Times New Roman"/>
          <w:color w:val="000000"/>
        </w:rPr>
        <w:t>a potência</w:t>
      </w:r>
      <w:r w:rsidR="00C2124F">
        <w:rPr>
          <w:rFonts w:ascii="Times New Roman" w:hAnsi="Times New Roman" w:cs="Times New Roman"/>
          <w:color w:val="000000"/>
        </w:rPr>
        <w:t xml:space="preserve"> </w:t>
      </w:r>
      <w:r w:rsidR="00C2124F" w:rsidRPr="00C2124F">
        <w:rPr>
          <w:rFonts w:ascii="Times New Roman" w:hAnsi="Times New Roman" w:cs="Times New Roman"/>
          <w:color w:val="000000"/>
        </w:rPr>
        <w:t>desestabilizador</w:t>
      </w:r>
      <w:r w:rsidR="00F326A0">
        <w:rPr>
          <w:rFonts w:ascii="Times New Roman" w:hAnsi="Times New Roman" w:cs="Times New Roman"/>
          <w:color w:val="000000"/>
        </w:rPr>
        <w:t>a</w:t>
      </w:r>
      <w:r w:rsidR="00C2124F">
        <w:rPr>
          <w:rFonts w:ascii="Times New Roman" w:hAnsi="Times New Roman" w:cs="Times New Roman"/>
          <w:color w:val="000000"/>
        </w:rPr>
        <w:t xml:space="preserve"> d</w:t>
      </w:r>
      <w:r>
        <w:rPr>
          <w:rFonts w:ascii="Times New Roman" w:hAnsi="Times New Roman" w:cs="Times New Roman"/>
          <w:color w:val="000000"/>
        </w:rPr>
        <w:t>a categoria de gênero</w:t>
      </w:r>
      <w:r w:rsidR="00C2124F">
        <w:rPr>
          <w:rFonts w:ascii="Times New Roman" w:hAnsi="Times New Roman" w:cs="Times New Roman"/>
          <w:color w:val="000000"/>
        </w:rPr>
        <w:t xml:space="preserve"> deveria ser usad</w:t>
      </w:r>
      <w:r w:rsidR="00F326A0">
        <w:rPr>
          <w:rFonts w:ascii="Times New Roman" w:hAnsi="Times New Roman" w:cs="Times New Roman"/>
          <w:color w:val="000000"/>
        </w:rPr>
        <w:t>a</w:t>
      </w:r>
      <w:r w:rsidR="00C2124F">
        <w:rPr>
          <w:rFonts w:ascii="Times New Roman" w:hAnsi="Times New Roman" w:cs="Times New Roman"/>
          <w:color w:val="000000"/>
        </w:rPr>
        <w:t xml:space="preserve"> para</w:t>
      </w:r>
      <w:r w:rsidR="00F326A0">
        <w:rPr>
          <w:rFonts w:ascii="Times New Roman" w:hAnsi="Times New Roman" w:cs="Times New Roman"/>
          <w:color w:val="000000"/>
        </w:rPr>
        <w:t xml:space="preserve"> se</w:t>
      </w:r>
      <w:r w:rsidR="00C2124F">
        <w:rPr>
          <w:rFonts w:ascii="Times New Roman" w:hAnsi="Times New Roman" w:cs="Times New Roman"/>
          <w:color w:val="000000"/>
        </w:rPr>
        <w:t xml:space="preserve"> questionar teoricamente as bases epistêmicas da própria disciplina</w:t>
      </w:r>
      <w:r>
        <w:rPr>
          <w:rFonts w:ascii="Times New Roman" w:hAnsi="Times New Roman" w:cs="Times New Roman"/>
          <w:color w:val="000000"/>
        </w:rPr>
        <w:t>.</w:t>
      </w:r>
      <w:r w:rsidR="00845CEC">
        <w:rPr>
          <w:rFonts w:ascii="Times New Roman" w:hAnsi="Times New Roman" w:cs="Times New Roman"/>
          <w:color w:val="000000"/>
        </w:rPr>
        <w:t xml:space="preserve"> No caso específico dos </w:t>
      </w:r>
      <w:r w:rsidR="00845CEC" w:rsidRPr="00610DBE">
        <w:rPr>
          <w:rFonts w:ascii="Times New Roman" w:hAnsi="Times New Roman" w:cs="Times New Roman"/>
          <w:color w:val="000000"/>
        </w:rPr>
        <w:t xml:space="preserve">estudos de história </w:t>
      </w:r>
      <w:r w:rsidR="00845CEC">
        <w:rPr>
          <w:rFonts w:ascii="Times New Roman" w:hAnsi="Times New Roman" w:cs="Times New Roman"/>
          <w:color w:val="000000"/>
        </w:rPr>
        <w:t>intelectual</w:t>
      </w:r>
      <w:r w:rsidR="00F326A0">
        <w:rPr>
          <w:rFonts w:ascii="Times New Roman" w:hAnsi="Times New Roman" w:cs="Times New Roman"/>
          <w:color w:val="000000"/>
        </w:rPr>
        <w:t>, o</w:t>
      </w:r>
      <w:r w:rsidR="0096554E" w:rsidRPr="00610DBE">
        <w:rPr>
          <w:rFonts w:ascii="Times New Roman" w:hAnsi="Times New Roman" w:cs="Times New Roman"/>
          <w:color w:val="000000"/>
        </w:rPr>
        <w:t>s</w:t>
      </w:r>
      <w:r w:rsidR="00F97CB1" w:rsidRPr="00610DBE">
        <w:rPr>
          <w:rFonts w:ascii="Times New Roman" w:hAnsi="Times New Roman" w:cs="Times New Roman"/>
          <w:color w:val="000000"/>
        </w:rPr>
        <w:t xml:space="preserve"> silêncio</w:t>
      </w:r>
      <w:r w:rsidR="0096554E" w:rsidRPr="00610DBE">
        <w:rPr>
          <w:rFonts w:ascii="Times New Roman" w:hAnsi="Times New Roman" w:cs="Times New Roman"/>
          <w:color w:val="000000"/>
        </w:rPr>
        <w:t>s</w:t>
      </w:r>
      <w:r w:rsidR="00F97CB1" w:rsidRPr="00610DBE">
        <w:rPr>
          <w:rFonts w:ascii="Times New Roman" w:hAnsi="Times New Roman" w:cs="Times New Roman"/>
          <w:color w:val="000000"/>
        </w:rPr>
        <w:t xml:space="preserve"> em relação às determinações de gênero </w:t>
      </w:r>
      <w:r w:rsidR="00F97CB1" w:rsidRPr="00610DBE">
        <w:rPr>
          <w:rFonts w:ascii="Times New Roman" w:hAnsi="Times New Roman" w:cs="Times New Roman"/>
          <w:color w:val="0C343D"/>
        </w:rPr>
        <w:t>pode</w:t>
      </w:r>
      <w:r>
        <w:rPr>
          <w:rFonts w:ascii="Times New Roman" w:hAnsi="Times New Roman" w:cs="Times New Roman"/>
          <w:color w:val="0C343D"/>
        </w:rPr>
        <w:t>m</w:t>
      </w:r>
      <w:r w:rsidR="00F97CB1" w:rsidRPr="00610DBE">
        <w:rPr>
          <w:rFonts w:ascii="Times New Roman" w:hAnsi="Times New Roman" w:cs="Times New Roman"/>
          <w:color w:val="0C343D"/>
        </w:rPr>
        <w:t xml:space="preserve"> ser explicado</w:t>
      </w:r>
      <w:r>
        <w:rPr>
          <w:rFonts w:ascii="Times New Roman" w:hAnsi="Times New Roman" w:cs="Times New Roman"/>
          <w:color w:val="0C343D"/>
        </w:rPr>
        <w:t>s</w:t>
      </w:r>
      <w:r w:rsidR="00F326A0">
        <w:rPr>
          <w:rFonts w:ascii="Times New Roman" w:hAnsi="Times New Roman" w:cs="Times New Roman"/>
          <w:color w:val="0C343D"/>
        </w:rPr>
        <w:t xml:space="preserve"> </w:t>
      </w:r>
      <w:r w:rsidR="00F12363" w:rsidRPr="00610DBE">
        <w:rPr>
          <w:rFonts w:ascii="Times New Roman" w:hAnsi="Times New Roman" w:cs="Times New Roman"/>
          <w:color w:val="0C343D"/>
        </w:rPr>
        <w:t xml:space="preserve">por suas conexões diretas com as </w:t>
      </w:r>
      <w:r w:rsidR="00F97CB1" w:rsidRPr="00610DBE">
        <w:rPr>
          <w:rFonts w:ascii="Times New Roman" w:hAnsi="Times New Roman" w:cs="Times New Roman"/>
          <w:color w:val="0C343D"/>
        </w:rPr>
        <w:t xml:space="preserve">assimetrias advindas das diferenças de sexo, raça e classe social </w:t>
      </w:r>
      <w:r w:rsidR="0019471E" w:rsidRPr="00610DBE">
        <w:rPr>
          <w:rFonts w:ascii="Times New Roman" w:hAnsi="Times New Roman" w:cs="Times New Roman"/>
          <w:color w:val="0C343D"/>
        </w:rPr>
        <w:t xml:space="preserve">que estruturam a divisão </w:t>
      </w:r>
      <w:r w:rsidR="00610DBE" w:rsidRPr="00610DBE">
        <w:rPr>
          <w:rFonts w:ascii="Times New Roman" w:hAnsi="Times New Roman" w:cs="Times New Roman"/>
          <w:color w:val="0C343D"/>
        </w:rPr>
        <w:t xml:space="preserve">geopolítica </w:t>
      </w:r>
      <w:r w:rsidR="0019471E" w:rsidRPr="00610DBE">
        <w:rPr>
          <w:rFonts w:ascii="Times New Roman" w:hAnsi="Times New Roman" w:cs="Times New Roman"/>
          <w:color w:val="0C343D"/>
        </w:rPr>
        <w:t xml:space="preserve">do trabalho intelectual </w:t>
      </w:r>
      <w:r w:rsidR="00C72B38">
        <w:rPr>
          <w:rFonts w:ascii="Times New Roman" w:hAnsi="Times New Roman" w:cs="Times New Roman"/>
          <w:color w:val="0C343D"/>
        </w:rPr>
        <w:t>no</w:t>
      </w:r>
      <w:r w:rsidR="0019471E" w:rsidRPr="00610DBE">
        <w:rPr>
          <w:rFonts w:ascii="Times New Roman" w:hAnsi="Times New Roman" w:cs="Times New Roman"/>
          <w:color w:val="0C343D"/>
        </w:rPr>
        <w:t xml:space="preserve"> </w:t>
      </w:r>
      <w:r w:rsidR="00F97CB1" w:rsidRPr="00610DBE">
        <w:rPr>
          <w:rFonts w:ascii="Times New Roman" w:hAnsi="Times New Roman" w:cs="Times New Roman"/>
          <w:color w:val="0C343D"/>
        </w:rPr>
        <w:t>campo da produção do conhecimento</w:t>
      </w:r>
      <w:r w:rsidR="00610DBE">
        <w:rPr>
          <w:rFonts w:ascii="Times New Roman" w:hAnsi="Times New Roman" w:cs="Times New Roman"/>
          <w:color w:val="0C343D"/>
        </w:rPr>
        <w:t xml:space="preserve"> </w:t>
      </w:r>
      <w:r w:rsidR="00F12363" w:rsidRPr="00610DBE">
        <w:rPr>
          <w:rFonts w:ascii="Times New Roman" w:hAnsi="Times New Roman" w:cs="Times New Roman"/>
          <w:color w:val="0C343D"/>
        </w:rPr>
        <w:t>e</w:t>
      </w:r>
      <w:r w:rsidR="00D15A96">
        <w:rPr>
          <w:rFonts w:ascii="Times New Roman" w:hAnsi="Times New Roman" w:cs="Times New Roman"/>
          <w:color w:val="0C343D"/>
        </w:rPr>
        <w:t xml:space="preserve"> que</w:t>
      </w:r>
      <w:r w:rsidR="00F12363" w:rsidRPr="00610DBE">
        <w:rPr>
          <w:rFonts w:ascii="Times New Roman" w:hAnsi="Times New Roman" w:cs="Times New Roman"/>
          <w:color w:val="0C343D"/>
        </w:rPr>
        <w:t>, por conseguinte, incidem na demarcação d</w:t>
      </w:r>
      <w:r w:rsidR="00610DBE" w:rsidRPr="00610DBE">
        <w:rPr>
          <w:rFonts w:ascii="Times New Roman" w:hAnsi="Times New Roman" w:cs="Times New Roman"/>
          <w:color w:val="0C343D"/>
        </w:rPr>
        <w:t>e tod</w:t>
      </w:r>
      <w:r w:rsidR="00F12363" w:rsidRPr="00610DBE">
        <w:rPr>
          <w:rFonts w:ascii="Times New Roman" w:hAnsi="Times New Roman" w:cs="Times New Roman"/>
          <w:color w:val="0C343D"/>
        </w:rPr>
        <w:t xml:space="preserve">os </w:t>
      </w:r>
      <w:r w:rsidR="00572FB4">
        <w:rPr>
          <w:rFonts w:ascii="Times New Roman" w:hAnsi="Times New Roman" w:cs="Times New Roman"/>
          <w:color w:val="0C343D"/>
        </w:rPr>
        <w:t xml:space="preserve">os </w:t>
      </w:r>
      <w:r w:rsidR="00F12363" w:rsidRPr="00610DBE">
        <w:rPr>
          <w:rFonts w:ascii="Times New Roman" w:hAnsi="Times New Roman" w:cs="Times New Roman"/>
          <w:i/>
          <w:color w:val="0C343D"/>
        </w:rPr>
        <w:t xml:space="preserve">a priori </w:t>
      </w:r>
      <w:r w:rsidR="00F12363" w:rsidRPr="00610DBE">
        <w:rPr>
          <w:rFonts w:ascii="Times New Roman" w:hAnsi="Times New Roman" w:cs="Times New Roman"/>
          <w:color w:val="0C343D"/>
        </w:rPr>
        <w:t xml:space="preserve">epistêmicos. </w:t>
      </w:r>
      <w:r w:rsidR="0019471E" w:rsidRPr="00610DBE">
        <w:rPr>
          <w:rFonts w:ascii="Times New Roman" w:hAnsi="Times New Roman" w:cs="Times New Roman"/>
          <w:color w:val="0C343D"/>
        </w:rPr>
        <w:t xml:space="preserve">Nunca será </w:t>
      </w:r>
      <w:r w:rsidR="006A31BE" w:rsidRPr="00610DBE">
        <w:rPr>
          <w:rFonts w:ascii="Times New Roman" w:hAnsi="Times New Roman" w:cs="Times New Roman"/>
          <w:color w:val="0C343D"/>
        </w:rPr>
        <w:t>excessivo assinalar que a pesquisa histó</w:t>
      </w:r>
      <w:r w:rsidR="006D02DD" w:rsidRPr="00610DBE">
        <w:rPr>
          <w:rFonts w:ascii="Times New Roman" w:hAnsi="Times New Roman" w:cs="Times New Roman"/>
          <w:color w:val="0C343D"/>
        </w:rPr>
        <w:t>rica, como as demais</w:t>
      </w:r>
      <w:r w:rsidR="00265150" w:rsidRPr="00610DBE">
        <w:rPr>
          <w:rFonts w:ascii="Times New Roman" w:hAnsi="Times New Roman" w:cs="Times New Roman"/>
          <w:color w:val="0C343D"/>
        </w:rPr>
        <w:t xml:space="preserve"> </w:t>
      </w:r>
      <w:r w:rsidR="00603B05">
        <w:rPr>
          <w:rFonts w:ascii="Times New Roman" w:hAnsi="Times New Roman" w:cs="Times New Roman"/>
          <w:color w:val="0C343D"/>
        </w:rPr>
        <w:t>pesquisas n</w:t>
      </w:r>
      <w:r w:rsidR="00265150" w:rsidRPr="00610DBE">
        <w:rPr>
          <w:rFonts w:ascii="Times New Roman" w:hAnsi="Times New Roman" w:cs="Times New Roman"/>
          <w:color w:val="0C343D"/>
        </w:rPr>
        <w:t>as ciências humanas</w:t>
      </w:r>
      <w:r w:rsidR="006A31BE" w:rsidRPr="00610DBE">
        <w:rPr>
          <w:rFonts w:ascii="Times New Roman" w:hAnsi="Times New Roman" w:cs="Times New Roman"/>
          <w:color w:val="0C343D"/>
        </w:rPr>
        <w:t xml:space="preserve">, é espaço </w:t>
      </w:r>
      <w:r w:rsidR="00D37E90" w:rsidRPr="00610DBE">
        <w:rPr>
          <w:rFonts w:ascii="Times New Roman" w:hAnsi="Times New Roman" w:cs="Times New Roman"/>
          <w:color w:val="0C343D"/>
        </w:rPr>
        <w:t xml:space="preserve">constituído </w:t>
      </w:r>
      <w:r w:rsidR="006A31BE" w:rsidRPr="00610DBE">
        <w:rPr>
          <w:rFonts w:ascii="Times New Roman" w:hAnsi="Times New Roman" w:cs="Times New Roman"/>
          <w:color w:val="0C343D"/>
        </w:rPr>
        <w:t xml:space="preserve">por hierarquias de </w:t>
      </w:r>
      <w:r w:rsidR="00F326A0">
        <w:rPr>
          <w:rFonts w:ascii="Times New Roman" w:hAnsi="Times New Roman" w:cs="Times New Roman"/>
          <w:color w:val="0C343D"/>
        </w:rPr>
        <w:t xml:space="preserve">poder, </w:t>
      </w:r>
      <w:r w:rsidR="00845CEC">
        <w:rPr>
          <w:rFonts w:ascii="Times New Roman" w:hAnsi="Times New Roman" w:cs="Times New Roman"/>
          <w:color w:val="0C343D"/>
        </w:rPr>
        <w:t xml:space="preserve">de </w:t>
      </w:r>
      <w:r w:rsidR="006A31BE" w:rsidRPr="00610DBE">
        <w:rPr>
          <w:rFonts w:ascii="Times New Roman" w:hAnsi="Times New Roman" w:cs="Times New Roman"/>
          <w:color w:val="0C343D"/>
        </w:rPr>
        <w:t xml:space="preserve">prestígio e </w:t>
      </w:r>
      <w:r w:rsidR="00265150" w:rsidRPr="00610DBE">
        <w:rPr>
          <w:rFonts w:ascii="Times New Roman" w:hAnsi="Times New Roman" w:cs="Times New Roman"/>
          <w:color w:val="0C343D"/>
        </w:rPr>
        <w:t xml:space="preserve">de </w:t>
      </w:r>
      <w:r w:rsidR="006A31BE" w:rsidRPr="00610DBE">
        <w:rPr>
          <w:rFonts w:ascii="Times New Roman" w:hAnsi="Times New Roman" w:cs="Times New Roman"/>
          <w:color w:val="0C343D"/>
        </w:rPr>
        <w:t>influência</w:t>
      </w:r>
      <w:r w:rsidR="00265150" w:rsidRPr="00610DBE">
        <w:rPr>
          <w:rFonts w:ascii="Times New Roman" w:hAnsi="Times New Roman" w:cs="Times New Roman"/>
          <w:color w:val="0C343D"/>
        </w:rPr>
        <w:t xml:space="preserve"> que conformam</w:t>
      </w:r>
      <w:r w:rsidR="006A31BE" w:rsidRPr="00610DBE">
        <w:rPr>
          <w:rFonts w:ascii="Times New Roman" w:hAnsi="Times New Roman" w:cs="Times New Roman"/>
          <w:color w:val="0C343D"/>
        </w:rPr>
        <w:t xml:space="preserve"> disputas nem sempre explícitas entre </w:t>
      </w:r>
      <w:r w:rsidR="00610DBE" w:rsidRPr="00610DBE">
        <w:rPr>
          <w:rFonts w:ascii="Times New Roman" w:hAnsi="Times New Roman" w:cs="Times New Roman"/>
          <w:color w:val="0C343D"/>
        </w:rPr>
        <w:t>modelos</w:t>
      </w:r>
      <w:r w:rsidR="006A31BE" w:rsidRPr="00610DBE">
        <w:rPr>
          <w:rFonts w:ascii="Times New Roman" w:hAnsi="Times New Roman" w:cs="Times New Roman"/>
          <w:color w:val="0C343D"/>
        </w:rPr>
        <w:t xml:space="preserve"> teóricos e agendas de investigação</w:t>
      </w:r>
      <w:r w:rsidR="00265150" w:rsidRPr="00610DBE">
        <w:rPr>
          <w:rFonts w:ascii="Times New Roman" w:hAnsi="Times New Roman" w:cs="Times New Roman"/>
          <w:color w:val="0C343D"/>
        </w:rPr>
        <w:t xml:space="preserve"> que, de modo predominante, são oriund</w:t>
      </w:r>
      <w:r w:rsidR="00610DBE" w:rsidRPr="00610DBE">
        <w:rPr>
          <w:rFonts w:ascii="Times New Roman" w:hAnsi="Times New Roman" w:cs="Times New Roman"/>
          <w:color w:val="0C343D"/>
        </w:rPr>
        <w:t>o</w:t>
      </w:r>
      <w:r w:rsidR="00265150" w:rsidRPr="00610DBE">
        <w:rPr>
          <w:rFonts w:ascii="Times New Roman" w:hAnsi="Times New Roman" w:cs="Times New Roman"/>
          <w:color w:val="0C343D"/>
        </w:rPr>
        <w:t>s do</w:t>
      </w:r>
      <w:r w:rsidR="002E2779" w:rsidRPr="00610DBE">
        <w:rPr>
          <w:rFonts w:ascii="Times New Roman" w:hAnsi="Times New Roman" w:cs="Times New Roman"/>
          <w:color w:val="0C343D"/>
        </w:rPr>
        <w:t>s centros metropolitanos do</w:t>
      </w:r>
      <w:r w:rsidR="00265150" w:rsidRPr="00610DBE">
        <w:rPr>
          <w:rFonts w:ascii="Times New Roman" w:hAnsi="Times New Roman" w:cs="Times New Roman"/>
          <w:color w:val="0C343D"/>
        </w:rPr>
        <w:t xml:space="preserve"> chamado Norte </w:t>
      </w:r>
      <w:r w:rsidR="009227EE">
        <w:rPr>
          <w:rFonts w:ascii="Times New Roman" w:hAnsi="Times New Roman" w:cs="Times New Roman"/>
          <w:color w:val="0C343D"/>
        </w:rPr>
        <w:t>g</w:t>
      </w:r>
      <w:r w:rsidR="00265150" w:rsidRPr="00610DBE">
        <w:rPr>
          <w:rFonts w:ascii="Times New Roman" w:hAnsi="Times New Roman" w:cs="Times New Roman"/>
          <w:color w:val="0C343D"/>
        </w:rPr>
        <w:t>loba</w:t>
      </w:r>
      <w:r w:rsidR="001D4785">
        <w:rPr>
          <w:rFonts w:ascii="Times New Roman" w:hAnsi="Times New Roman" w:cs="Times New Roman"/>
          <w:color w:val="0C343D"/>
        </w:rPr>
        <w:t xml:space="preserve">l e </w:t>
      </w:r>
      <w:r w:rsidR="006D02DD" w:rsidRPr="00610DBE">
        <w:rPr>
          <w:rFonts w:ascii="Times New Roman" w:hAnsi="Times New Roman" w:cs="Times New Roman"/>
          <w:color w:val="0C343D"/>
        </w:rPr>
        <w:t>difundid</w:t>
      </w:r>
      <w:r w:rsidR="001D4785">
        <w:rPr>
          <w:rFonts w:ascii="Times New Roman" w:hAnsi="Times New Roman" w:cs="Times New Roman"/>
          <w:color w:val="0C343D"/>
        </w:rPr>
        <w:t>o</w:t>
      </w:r>
      <w:r w:rsidR="006D02DD" w:rsidRPr="00610DBE">
        <w:rPr>
          <w:rFonts w:ascii="Times New Roman" w:hAnsi="Times New Roman" w:cs="Times New Roman"/>
          <w:color w:val="0C343D"/>
        </w:rPr>
        <w:t>s por autores</w:t>
      </w:r>
      <w:r w:rsidR="00265150" w:rsidRPr="00610DBE">
        <w:rPr>
          <w:rFonts w:ascii="Times New Roman" w:hAnsi="Times New Roman" w:cs="Times New Roman"/>
          <w:color w:val="0C343D"/>
        </w:rPr>
        <w:t xml:space="preserve"> europeus e estadunidenses</w:t>
      </w:r>
      <w:r w:rsidR="00C72B38">
        <w:rPr>
          <w:rFonts w:ascii="Times New Roman" w:hAnsi="Times New Roman" w:cs="Times New Roman"/>
          <w:color w:val="0C343D"/>
        </w:rPr>
        <w:t xml:space="preserve"> o que</w:t>
      </w:r>
      <w:r w:rsidR="00610DBE">
        <w:rPr>
          <w:rFonts w:ascii="Times New Roman" w:hAnsi="Times New Roman" w:cs="Times New Roman"/>
          <w:color w:val="0C343D"/>
        </w:rPr>
        <w:t>,</w:t>
      </w:r>
      <w:r w:rsidR="00C72B38">
        <w:rPr>
          <w:rFonts w:ascii="Times New Roman" w:hAnsi="Times New Roman" w:cs="Times New Roman"/>
          <w:color w:val="0C343D"/>
        </w:rPr>
        <w:t xml:space="preserve"> nos espaços periféricos, </w:t>
      </w:r>
      <w:r w:rsidR="00610DBE">
        <w:rPr>
          <w:rFonts w:ascii="Times New Roman" w:hAnsi="Times New Roman" w:cs="Times New Roman"/>
          <w:color w:val="0C343D"/>
        </w:rPr>
        <w:t xml:space="preserve">configura </w:t>
      </w:r>
      <w:r w:rsidR="001D4785">
        <w:rPr>
          <w:rFonts w:ascii="Times New Roman" w:hAnsi="Times New Roman" w:cs="Times New Roman"/>
          <w:color w:val="0C343D"/>
        </w:rPr>
        <w:t>a chamada</w:t>
      </w:r>
      <w:r w:rsidR="00610DBE">
        <w:rPr>
          <w:rFonts w:ascii="Times New Roman" w:hAnsi="Times New Roman" w:cs="Times New Roman"/>
          <w:color w:val="0C343D"/>
        </w:rPr>
        <w:t xml:space="preserve"> “</w:t>
      </w:r>
      <w:r w:rsidR="00603B05">
        <w:rPr>
          <w:rFonts w:ascii="Times New Roman" w:hAnsi="Times New Roman" w:cs="Times New Roman"/>
          <w:color w:val="0C343D"/>
        </w:rPr>
        <w:t>dependência</w:t>
      </w:r>
      <w:r w:rsidR="00610DBE">
        <w:rPr>
          <w:rFonts w:ascii="Times New Roman" w:hAnsi="Times New Roman" w:cs="Times New Roman"/>
          <w:color w:val="0C343D"/>
        </w:rPr>
        <w:t xml:space="preserve"> acadêmica”</w:t>
      </w:r>
      <w:r w:rsidR="002E2779" w:rsidRPr="00610DBE">
        <w:rPr>
          <w:rFonts w:ascii="Times New Roman" w:hAnsi="Times New Roman" w:cs="Times New Roman"/>
          <w:color w:val="0C343D"/>
        </w:rPr>
        <w:t xml:space="preserve"> </w:t>
      </w:r>
      <w:r w:rsidR="00265150" w:rsidRPr="00610DBE">
        <w:rPr>
          <w:rFonts w:ascii="Times New Roman" w:hAnsi="Times New Roman" w:cs="Times New Roman"/>
          <w:color w:val="0C343D"/>
        </w:rPr>
        <w:t>(C</w:t>
      </w:r>
      <w:r w:rsidR="005744DA" w:rsidRPr="00610DBE">
        <w:rPr>
          <w:rFonts w:ascii="Times New Roman" w:hAnsi="Times New Roman" w:cs="Times New Roman"/>
          <w:color w:val="0C343D"/>
        </w:rPr>
        <w:t>ONWELL</w:t>
      </w:r>
      <w:r w:rsidR="00265150" w:rsidRPr="00610DBE">
        <w:rPr>
          <w:rFonts w:ascii="Times New Roman" w:hAnsi="Times New Roman" w:cs="Times New Roman"/>
          <w:color w:val="0C343D"/>
        </w:rPr>
        <w:t xml:space="preserve"> 2016, p. 18)</w:t>
      </w:r>
      <w:r w:rsidR="006D02DD" w:rsidRPr="00610DBE">
        <w:rPr>
          <w:rFonts w:ascii="Times New Roman" w:hAnsi="Times New Roman" w:cs="Times New Roman"/>
          <w:color w:val="0C343D"/>
        </w:rPr>
        <w:t xml:space="preserve">. </w:t>
      </w:r>
      <w:r w:rsidR="00610DBE">
        <w:rPr>
          <w:rFonts w:ascii="Times New Roman" w:hAnsi="Times New Roman" w:cs="Times New Roman"/>
          <w:color w:val="0C343D"/>
        </w:rPr>
        <w:t xml:space="preserve">Ora, </w:t>
      </w:r>
      <w:r w:rsidR="001D4785">
        <w:rPr>
          <w:rFonts w:ascii="Times New Roman" w:hAnsi="Times New Roman" w:cs="Times New Roman"/>
          <w:color w:val="0C343D"/>
        </w:rPr>
        <w:t xml:space="preserve">como bem observou Ana Carolina Pereira, </w:t>
      </w:r>
      <w:r w:rsidR="00C72B38">
        <w:rPr>
          <w:rFonts w:ascii="Times New Roman" w:hAnsi="Times New Roman" w:cs="Times New Roman"/>
          <w:color w:val="0C343D"/>
        </w:rPr>
        <w:t xml:space="preserve">o desafio </w:t>
      </w:r>
      <w:r w:rsidR="00566B34">
        <w:rPr>
          <w:rFonts w:ascii="Times New Roman" w:hAnsi="Times New Roman" w:cs="Times New Roman"/>
          <w:color w:val="0C343D"/>
        </w:rPr>
        <w:t xml:space="preserve">maior </w:t>
      </w:r>
      <w:r w:rsidR="00C72B38">
        <w:rPr>
          <w:rFonts w:ascii="Times New Roman" w:hAnsi="Times New Roman" w:cs="Times New Roman"/>
          <w:color w:val="0C343D"/>
        </w:rPr>
        <w:t>que se apresenta, especialmente para a teoria da História</w:t>
      </w:r>
      <w:r w:rsidR="001D4785">
        <w:rPr>
          <w:rFonts w:ascii="Times New Roman" w:hAnsi="Times New Roman" w:cs="Times New Roman"/>
          <w:color w:val="0C343D"/>
        </w:rPr>
        <w:t xml:space="preserve"> e, caberia acrescentar, para a história intelectual,</w:t>
      </w:r>
      <w:r w:rsidR="00C72B38">
        <w:rPr>
          <w:rFonts w:ascii="Times New Roman" w:hAnsi="Times New Roman" w:cs="Times New Roman"/>
          <w:color w:val="0C343D"/>
        </w:rPr>
        <w:t xml:space="preserve"> praticada</w:t>
      </w:r>
      <w:r w:rsidR="00915089">
        <w:rPr>
          <w:rFonts w:ascii="Times New Roman" w:hAnsi="Times New Roman" w:cs="Times New Roman"/>
          <w:color w:val="0C343D"/>
        </w:rPr>
        <w:t>s</w:t>
      </w:r>
      <w:r w:rsidR="00C72B38">
        <w:rPr>
          <w:rFonts w:ascii="Times New Roman" w:hAnsi="Times New Roman" w:cs="Times New Roman"/>
          <w:color w:val="0C343D"/>
        </w:rPr>
        <w:t xml:space="preserve"> </w:t>
      </w:r>
      <w:r w:rsidR="00603B05">
        <w:rPr>
          <w:rFonts w:ascii="Times New Roman" w:hAnsi="Times New Roman" w:cs="Times New Roman"/>
          <w:color w:val="0C343D"/>
        </w:rPr>
        <w:t>no Sul global</w:t>
      </w:r>
      <w:r w:rsidR="00C72B38">
        <w:rPr>
          <w:rFonts w:ascii="Times New Roman" w:hAnsi="Times New Roman" w:cs="Times New Roman"/>
          <w:color w:val="0C343D"/>
        </w:rPr>
        <w:t xml:space="preserve">, </w:t>
      </w:r>
      <w:r w:rsidR="001D4785">
        <w:rPr>
          <w:rFonts w:ascii="Times New Roman" w:hAnsi="Times New Roman" w:cs="Times New Roman"/>
          <w:color w:val="0C343D"/>
        </w:rPr>
        <w:t>estaria</w:t>
      </w:r>
      <w:r w:rsidR="00566B34">
        <w:rPr>
          <w:rFonts w:ascii="Times New Roman" w:hAnsi="Times New Roman" w:cs="Times New Roman"/>
          <w:color w:val="0C343D"/>
        </w:rPr>
        <w:t xml:space="preserve"> em </w:t>
      </w:r>
      <w:r w:rsidR="00610DBE" w:rsidRPr="00610DBE">
        <w:rPr>
          <w:rFonts w:ascii="Times New Roman" w:hAnsi="Times New Roman" w:cs="Times New Roman"/>
          <w:color w:val="0C343D"/>
        </w:rPr>
        <w:t xml:space="preserve">uma </w:t>
      </w:r>
      <w:r w:rsidR="00C72B38">
        <w:rPr>
          <w:rFonts w:ascii="Times New Roman" w:hAnsi="Times New Roman" w:cs="Times New Roman"/>
          <w:color w:val="0C343D"/>
        </w:rPr>
        <w:t>tarefa anterior</w:t>
      </w:r>
      <w:r>
        <w:rPr>
          <w:rFonts w:ascii="Times New Roman" w:hAnsi="Times New Roman" w:cs="Times New Roman"/>
          <w:color w:val="0C343D"/>
        </w:rPr>
        <w:t xml:space="preserve"> à própria</w:t>
      </w:r>
      <w:r w:rsidR="00566B34">
        <w:rPr>
          <w:rFonts w:ascii="Times New Roman" w:hAnsi="Times New Roman" w:cs="Times New Roman"/>
          <w:color w:val="0C343D"/>
        </w:rPr>
        <w:t xml:space="preserve"> </w:t>
      </w:r>
      <w:r>
        <w:rPr>
          <w:rFonts w:ascii="Times New Roman" w:hAnsi="Times New Roman" w:cs="Times New Roman"/>
          <w:color w:val="0C343D"/>
        </w:rPr>
        <w:t xml:space="preserve">possibilidade de </w:t>
      </w:r>
      <w:r w:rsidR="00603B05">
        <w:rPr>
          <w:rFonts w:ascii="Times New Roman" w:hAnsi="Times New Roman" w:cs="Times New Roman"/>
          <w:color w:val="0C343D"/>
        </w:rPr>
        <w:t>superação,</w:t>
      </w:r>
      <w:r>
        <w:rPr>
          <w:rFonts w:ascii="Times New Roman" w:hAnsi="Times New Roman" w:cs="Times New Roman"/>
          <w:color w:val="0C343D"/>
        </w:rPr>
        <w:t xml:space="preserve"> demandando o</w:t>
      </w:r>
      <w:r w:rsidR="00603B05">
        <w:rPr>
          <w:rFonts w:ascii="Times New Roman" w:hAnsi="Times New Roman" w:cs="Times New Roman"/>
          <w:color w:val="0C343D"/>
        </w:rPr>
        <w:t xml:space="preserve"> </w:t>
      </w:r>
      <w:r w:rsidR="001D4785">
        <w:rPr>
          <w:rFonts w:ascii="Times New Roman" w:hAnsi="Times New Roman" w:cs="Times New Roman"/>
          <w:color w:val="0C343D"/>
        </w:rPr>
        <w:t xml:space="preserve">próprio </w:t>
      </w:r>
      <w:r w:rsidR="00603B05">
        <w:rPr>
          <w:rFonts w:ascii="Times New Roman" w:hAnsi="Times New Roman" w:cs="Times New Roman"/>
          <w:color w:val="0C343D"/>
        </w:rPr>
        <w:t xml:space="preserve">reconhecimento </w:t>
      </w:r>
      <w:r w:rsidR="00566B34">
        <w:rPr>
          <w:rFonts w:ascii="Times New Roman" w:hAnsi="Times New Roman" w:cs="Times New Roman"/>
          <w:color w:val="0C343D"/>
        </w:rPr>
        <w:t xml:space="preserve">e o exame crítico </w:t>
      </w:r>
      <w:r w:rsidR="00603B05">
        <w:rPr>
          <w:rFonts w:ascii="Times New Roman" w:hAnsi="Times New Roman" w:cs="Times New Roman"/>
          <w:color w:val="0C343D"/>
        </w:rPr>
        <w:t xml:space="preserve">dessa </w:t>
      </w:r>
      <w:r w:rsidR="001D4785">
        <w:rPr>
          <w:rFonts w:ascii="Times New Roman" w:hAnsi="Times New Roman" w:cs="Times New Roman"/>
          <w:color w:val="0C343D"/>
        </w:rPr>
        <w:t>tendência à extroversão acadêmica</w:t>
      </w:r>
      <w:r w:rsidR="00603B05">
        <w:rPr>
          <w:rFonts w:ascii="Times New Roman" w:hAnsi="Times New Roman" w:cs="Times New Roman"/>
          <w:color w:val="0C343D"/>
        </w:rPr>
        <w:t xml:space="preserve"> como </w:t>
      </w:r>
      <w:r w:rsidR="00C72B38">
        <w:rPr>
          <w:rFonts w:ascii="Times New Roman" w:hAnsi="Times New Roman" w:cs="Times New Roman"/>
          <w:color w:val="0C343D"/>
        </w:rPr>
        <w:t>um problema</w:t>
      </w:r>
      <w:r w:rsidR="00603B05">
        <w:rPr>
          <w:rFonts w:ascii="Times New Roman" w:hAnsi="Times New Roman" w:cs="Times New Roman"/>
          <w:color w:val="0C343D"/>
        </w:rPr>
        <w:t xml:space="preserve"> (P</w:t>
      </w:r>
      <w:r w:rsidR="005744DA">
        <w:rPr>
          <w:rFonts w:ascii="Times New Roman" w:hAnsi="Times New Roman" w:cs="Times New Roman"/>
          <w:color w:val="0C343D"/>
        </w:rPr>
        <w:t>EREIRA</w:t>
      </w:r>
      <w:r w:rsidR="00603B05">
        <w:rPr>
          <w:rFonts w:ascii="Times New Roman" w:hAnsi="Times New Roman" w:cs="Times New Roman"/>
          <w:color w:val="0C343D"/>
        </w:rPr>
        <w:t xml:space="preserve"> 2018, p. 109)</w:t>
      </w:r>
      <w:r w:rsidR="00610DBE" w:rsidRPr="00610DBE">
        <w:rPr>
          <w:rFonts w:ascii="Times New Roman" w:hAnsi="Times New Roman" w:cs="Times New Roman"/>
          <w:color w:val="0C343D"/>
        </w:rPr>
        <w:t xml:space="preserve">. </w:t>
      </w:r>
    </w:p>
    <w:p w14:paraId="27E1C87C" w14:textId="0E12F5E3" w:rsidR="00660278" w:rsidRDefault="00566B34" w:rsidP="006D02DD">
      <w:pPr>
        <w:widowControl w:val="0"/>
        <w:autoSpaceDE w:val="0"/>
        <w:autoSpaceDN w:val="0"/>
        <w:adjustRightInd w:val="0"/>
        <w:spacing w:line="360" w:lineRule="auto"/>
        <w:ind w:firstLine="567"/>
        <w:jc w:val="both"/>
        <w:rPr>
          <w:rFonts w:ascii="Times" w:hAnsi="Times" w:cs="Times"/>
          <w:color w:val="000000"/>
        </w:rPr>
      </w:pPr>
      <w:r>
        <w:rPr>
          <w:rFonts w:ascii="Times New Roman" w:hAnsi="Times New Roman" w:cs="Times New Roman"/>
          <w:color w:val="0C343D"/>
        </w:rPr>
        <w:lastRenderedPageBreak/>
        <w:t>Assim, n</w:t>
      </w:r>
      <w:r w:rsidR="00F97CB1">
        <w:rPr>
          <w:rFonts w:ascii="Times New Roman" w:hAnsi="Times New Roman" w:cs="Times New Roman"/>
          <w:color w:val="0C343D"/>
        </w:rPr>
        <w:t xml:space="preserve">o horizonte mais imediato, os </w:t>
      </w:r>
      <w:r w:rsidR="00E24FAC">
        <w:rPr>
          <w:rFonts w:ascii="Times New Roman" w:hAnsi="Times New Roman" w:cs="Times New Roman"/>
          <w:color w:val="0C343D"/>
          <w:lang w:eastAsia="pt-BR"/>
        </w:rPr>
        <w:t>debates em torno da opção decolonial (</w:t>
      </w:r>
      <w:r w:rsidR="005744DA">
        <w:rPr>
          <w:rFonts w:ascii="Times New Roman" w:hAnsi="Times New Roman" w:cs="Times New Roman"/>
          <w:color w:val="0C343D"/>
          <w:lang w:eastAsia="pt-BR"/>
        </w:rPr>
        <w:t xml:space="preserve">MIGNOLO e WALSH </w:t>
      </w:r>
      <w:r w:rsidR="00E24FAC">
        <w:rPr>
          <w:rFonts w:ascii="Times New Roman" w:hAnsi="Times New Roman" w:cs="Times New Roman"/>
          <w:color w:val="0C343D"/>
          <w:lang w:eastAsia="pt-BR"/>
        </w:rPr>
        <w:t xml:space="preserve">2018) e </w:t>
      </w:r>
      <w:r w:rsidR="001D4785">
        <w:rPr>
          <w:rFonts w:ascii="Times New Roman" w:hAnsi="Times New Roman" w:cs="Times New Roman"/>
          <w:color w:val="0C343D"/>
          <w:lang w:eastAsia="pt-BR"/>
        </w:rPr>
        <w:t>d</w:t>
      </w:r>
      <w:r w:rsidR="00E24FAC">
        <w:rPr>
          <w:rFonts w:ascii="Times New Roman" w:hAnsi="Times New Roman" w:cs="Times New Roman"/>
          <w:color w:val="0C343D"/>
          <w:lang w:eastAsia="pt-BR"/>
        </w:rPr>
        <w:t xml:space="preserve">as </w:t>
      </w:r>
      <w:r w:rsidR="00E24FAC" w:rsidRPr="0006131D">
        <w:rPr>
          <w:rFonts w:ascii="Times New Roman" w:hAnsi="Times New Roman" w:cs="Times New Roman"/>
          <w:color w:val="0C343D"/>
          <w:lang w:eastAsia="pt-BR"/>
        </w:rPr>
        <w:t>noções de colonialidade de gênero e d</w:t>
      </w:r>
      <w:r w:rsidRPr="0006131D">
        <w:rPr>
          <w:rFonts w:ascii="Times New Roman" w:hAnsi="Times New Roman" w:cs="Times New Roman"/>
          <w:color w:val="0C343D"/>
          <w:lang w:eastAsia="pt-BR"/>
        </w:rPr>
        <w:t>e</w:t>
      </w:r>
      <w:r w:rsidR="00E24FAC" w:rsidRPr="0006131D">
        <w:rPr>
          <w:rFonts w:ascii="Times New Roman" w:hAnsi="Times New Roman" w:cs="Times New Roman"/>
          <w:color w:val="0C343D"/>
          <w:lang w:eastAsia="pt-BR"/>
        </w:rPr>
        <w:t xml:space="preserve"> f</w:t>
      </w:r>
      <w:r w:rsidR="00F97CB1" w:rsidRPr="0006131D">
        <w:rPr>
          <w:rFonts w:ascii="Times New Roman" w:hAnsi="Times New Roman" w:cs="Times New Roman"/>
          <w:color w:val="0C343D"/>
          <w:lang w:eastAsia="pt-BR"/>
        </w:rPr>
        <w:t>eminismo decolonial</w:t>
      </w:r>
      <w:r w:rsidR="00F97CB1" w:rsidRPr="0006131D">
        <w:rPr>
          <w:rFonts w:ascii="Times New Roman" w:hAnsi="Times New Roman" w:cs="Times New Roman"/>
          <w:color w:val="0C343D"/>
        </w:rPr>
        <w:t xml:space="preserve"> (L</w:t>
      </w:r>
      <w:r w:rsidR="00915089">
        <w:rPr>
          <w:rFonts w:ascii="Times New Roman" w:hAnsi="Times New Roman" w:cs="Times New Roman"/>
          <w:color w:val="0C343D"/>
        </w:rPr>
        <w:t>UGONES</w:t>
      </w:r>
      <w:r w:rsidR="00F97CB1" w:rsidRPr="0006131D">
        <w:rPr>
          <w:rFonts w:ascii="Times New Roman" w:hAnsi="Times New Roman" w:cs="Times New Roman"/>
          <w:color w:val="0C343D"/>
        </w:rPr>
        <w:t xml:space="preserve"> </w:t>
      </w:r>
      <w:r w:rsidR="005744DA">
        <w:rPr>
          <w:rFonts w:ascii="Times New Roman" w:hAnsi="Times New Roman" w:cs="Times New Roman"/>
          <w:color w:val="0C343D"/>
        </w:rPr>
        <w:t xml:space="preserve">2008 e </w:t>
      </w:r>
      <w:r w:rsidR="00F97CB1" w:rsidRPr="0006131D">
        <w:rPr>
          <w:rFonts w:ascii="Times New Roman" w:hAnsi="Times New Roman" w:cs="Times New Roman"/>
          <w:color w:val="0C343D"/>
        </w:rPr>
        <w:t>2015),</w:t>
      </w:r>
      <w:r w:rsidR="00F97CB1" w:rsidRPr="002B31AC">
        <w:rPr>
          <w:rFonts w:ascii="Times New Roman" w:hAnsi="Times New Roman" w:cs="Times New Roman"/>
          <w:color w:val="0C343D"/>
        </w:rPr>
        <w:t xml:space="preserve"> </w:t>
      </w:r>
      <w:r w:rsidR="006D02DD">
        <w:rPr>
          <w:rFonts w:ascii="Times New Roman" w:hAnsi="Times New Roman" w:cs="Times New Roman"/>
          <w:color w:val="0C343D"/>
        </w:rPr>
        <w:t xml:space="preserve">despontam como interpelações </w:t>
      </w:r>
      <w:r w:rsidR="009227EE">
        <w:rPr>
          <w:rFonts w:ascii="Times New Roman" w:hAnsi="Times New Roman" w:cs="Times New Roman"/>
          <w:color w:val="0C343D"/>
        </w:rPr>
        <w:t>dirigidas</w:t>
      </w:r>
      <w:r w:rsidR="00970AD4">
        <w:rPr>
          <w:rFonts w:ascii="Times New Roman" w:hAnsi="Times New Roman" w:cs="Times New Roman"/>
          <w:color w:val="0C343D"/>
        </w:rPr>
        <w:t xml:space="preserve"> </w:t>
      </w:r>
      <w:r w:rsidR="009227EE">
        <w:rPr>
          <w:rFonts w:ascii="Times New Roman" w:hAnsi="Times New Roman" w:cs="Times New Roman"/>
          <w:color w:val="0C343D"/>
        </w:rPr>
        <w:t>aos silêncios e apagamentos na</w:t>
      </w:r>
      <w:r w:rsidR="00970AD4">
        <w:rPr>
          <w:rFonts w:ascii="Times New Roman" w:hAnsi="Times New Roman" w:cs="Times New Roman"/>
          <w:color w:val="0C343D"/>
        </w:rPr>
        <w:t xml:space="preserve"> história </w:t>
      </w:r>
      <w:r w:rsidR="00C01F51">
        <w:rPr>
          <w:rFonts w:ascii="Times New Roman" w:hAnsi="Times New Roman" w:cs="Times New Roman"/>
          <w:color w:val="0C343D"/>
        </w:rPr>
        <w:t>intelectual</w:t>
      </w:r>
      <w:r w:rsidR="00615D73">
        <w:rPr>
          <w:rFonts w:ascii="Times New Roman" w:hAnsi="Times New Roman" w:cs="Times New Roman"/>
          <w:color w:val="0C343D"/>
        </w:rPr>
        <w:t>,</w:t>
      </w:r>
      <w:r w:rsidR="00F97CB1">
        <w:rPr>
          <w:rFonts w:ascii="Times New Roman" w:hAnsi="Times New Roman" w:cs="Times New Roman"/>
          <w:color w:val="0C343D"/>
        </w:rPr>
        <w:t xml:space="preserve"> para </w:t>
      </w:r>
      <w:r>
        <w:rPr>
          <w:rFonts w:ascii="Times New Roman" w:hAnsi="Times New Roman" w:cs="Times New Roman"/>
          <w:color w:val="0C343D"/>
        </w:rPr>
        <w:t>a</w:t>
      </w:r>
      <w:r w:rsidR="00F97CB1">
        <w:rPr>
          <w:rFonts w:ascii="Times New Roman" w:hAnsi="Times New Roman" w:cs="Times New Roman"/>
          <w:color w:val="0C343D"/>
        </w:rPr>
        <w:t>s quais todas as tentativas de resposta ainda parecem provisórias e imprevisíveis.</w:t>
      </w:r>
      <w:r w:rsidR="0076498A">
        <w:rPr>
          <w:rStyle w:val="Refdenotaderodap"/>
          <w:rFonts w:ascii="Times New Roman" w:hAnsi="Times New Roman" w:cs="Times New Roman"/>
          <w:color w:val="0C343D"/>
        </w:rPr>
        <w:footnoteReference w:id="29"/>
      </w:r>
      <w:r w:rsidR="00FF51D3">
        <w:rPr>
          <w:rFonts w:ascii="Times New Roman" w:hAnsi="Times New Roman" w:cs="Times New Roman"/>
          <w:color w:val="0C343D"/>
        </w:rPr>
        <w:t xml:space="preserve"> </w:t>
      </w:r>
      <w:r w:rsidR="003F1271">
        <w:rPr>
          <w:rFonts w:ascii="Times New Roman" w:hAnsi="Times New Roman" w:cs="Times New Roman"/>
          <w:color w:val="0C343D"/>
        </w:rPr>
        <w:t>Como primeiro movimento neste sentido, as</w:t>
      </w:r>
      <w:r w:rsidR="00660278" w:rsidRPr="00E91E0C">
        <w:rPr>
          <w:rFonts w:ascii="Times" w:hAnsi="Times" w:cs="Times"/>
          <w:color w:val="000000"/>
        </w:rPr>
        <w:t xml:space="preserve"> questões de raça, gênero e s</w:t>
      </w:r>
      <w:r w:rsidR="00904380">
        <w:rPr>
          <w:rFonts w:ascii="Times" w:hAnsi="Times" w:cs="Times"/>
          <w:color w:val="000000"/>
        </w:rPr>
        <w:t>exualidade</w:t>
      </w:r>
      <w:r w:rsidR="00D15A96">
        <w:rPr>
          <w:rFonts w:ascii="Times" w:hAnsi="Times" w:cs="Times"/>
          <w:color w:val="000000"/>
        </w:rPr>
        <w:t>, mais do que</w:t>
      </w:r>
      <w:r w:rsidR="00904380">
        <w:rPr>
          <w:rFonts w:ascii="Times" w:hAnsi="Times" w:cs="Times"/>
          <w:color w:val="000000"/>
        </w:rPr>
        <w:t xml:space="preserve"> </w:t>
      </w:r>
      <w:r w:rsidR="00BC535C">
        <w:rPr>
          <w:rFonts w:ascii="Times" w:hAnsi="Times" w:cs="Times"/>
          <w:color w:val="000000"/>
        </w:rPr>
        <w:t xml:space="preserve">temas de estudo a </w:t>
      </w:r>
      <w:r w:rsidR="00904380">
        <w:rPr>
          <w:rFonts w:ascii="Times" w:hAnsi="Times" w:cs="Times"/>
          <w:color w:val="000000"/>
        </w:rPr>
        <w:t>ser</w:t>
      </w:r>
      <w:r w:rsidR="00BC535C">
        <w:rPr>
          <w:rFonts w:ascii="Times" w:hAnsi="Times" w:cs="Times"/>
          <w:color w:val="000000"/>
        </w:rPr>
        <w:t>em</w:t>
      </w:r>
      <w:r w:rsidR="00904380">
        <w:rPr>
          <w:rFonts w:ascii="Times" w:hAnsi="Times" w:cs="Times"/>
          <w:color w:val="000000"/>
        </w:rPr>
        <w:t xml:space="preserve"> sumaria</w:t>
      </w:r>
      <w:r w:rsidR="00BC535C">
        <w:rPr>
          <w:rFonts w:ascii="Times" w:hAnsi="Times" w:cs="Times"/>
          <w:color w:val="000000"/>
        </w:rPr>
        <w:t>mente</w:t>
      </w:r>
      <w:r w:rsidR="006D02DD">
        <w:rPr>
          <w:rFonts w:ascii="Times" w:hAnsi="Times" w:cs="Times"/>
          <w:color w:val="000000"/>
        </w:rPr>
        <w:t xml:space="preserve"> “domesticados”</w:t>
      </w:r>
      <w:r w:rsidR="00034D89">
        <w:rPr>
          <w:rFonts w:ascii="Times" w:hAnsi="Times" w:cs="Times"/>
          <w:color w:val="000000"/>
        </w:rPr>
        <w:t xml:space="preserve"> como tópicos suplementares pelas disciplinas instituídas</w:t>
      </w:r>
      <w:r w:rsidR="00BC535C">
        <w:rPr>
          <w:rFonts w:ascii="Times" w:hAnsi="Times" w:cs="Times"/>
          <w:color w:val="000000"/>
        </w:rPr>
        <w:t xml:space="preserve">, </w:t>
      </w:r>
      <w:r w:rsidR="00904380">
        <w:rPr>
          <w:rFonts w:ascii="Times" w:hAnsi="Times" w:cs="Times"/>
          <w:color w:val="000000"/>
        </w:rPr>
        <w:t xml:space="preserve">de </w:t>
      </w:r>
      <w:r w:rsidR="00BC535C">
        <w:rPr>
          <w:rFonts w:ascii="Times" w:hAnsi="Times" w:cs="Times"/>
          <w:color w:val="000000"/>
        </w:rPr>
        <w:t xml:space="preserve">modo a </w:t>
      </w:r>
      <w:r w:rsidR="00904380">
        <w:rPr>
          <w:rFonts w:ascii="Times" w:hAnsi="Times" w:cs="Times"/>
          <w:color w:val="000000"/>
        </w:rPr>
        <w:t xml:space="preserve">não ameaçarem as </w:t>
      </w:r>
      <w:r w:rsidR="00034D89">
        <w:rPr>
          <w:rFonts w:ascii="Times" w:hAnsi="Times" w:cs="Times"/>
          <w:color w:val="000000"/>
        </w:rPr>
        <w:t xml:space="preserve">suas </w:t>
      </w:r>
      <w:r w:rsidR="00904380">
        <w:rPr>
          <w:rFonts w:ascii="Times" w:hAnsi="Times" w:cs="Times"/>
          <w:color w:val="000000"/>
        </w:rPr>
        <w:t>certezas epis</w:t>
      </w:r>
      <w:r w:rsidR="00034D89">
        <w:rPr>
          <w:rFonts w:ascii="Times" w:hAnsi="Times" w:cs="Times"/>
          <w:color w:val="000000"/>
        </w:rPr>
        <w:t>têmicas</w:t>
      </w:r>
      <w:r w:rsidR="00BC535C">
        <w:rPr>
          <w:rFonts w:ascii="Times" w:hAnsi="Times" w:cs="Times"/>
          <w:color w:val="000000"/>
        </w:rPr>
        <w:t xml:space="preserve">, </w:t>
      </w:r>
      <w:r w:rsidR="005B1CBA">
        <w:rPr>
          <w:rFonts w:ascii="Times" w:hAnsi="Times" w:cs="Times"/>
          <w:color w:val="000000"/>
        </w:rPr>
        <w:t>demandam um enfrentamento</w:t>
      </w:r>
      <w:r w:rsidR="00F25AF6">
        <w:rPr>
          <w:rFonts w:ascii="Times" w:hAnsi="Times" w:cs="Times"/>
          <w:color w:val="000000"/>
        </w:rPr>
        <w:t xml:space="preserve"> efetivo</w:t>
      </w:r>
      <w:r w:rsidR="00BC535C">
        <w:rPr>
          <w:rFonts w:ascii="Times" w:hAnsi="Times" w:cs="Times"/>
          <w:color w:val="000000"/>
        </w:rPr>
        <w:t xml:space="preserve"> em sua dimensão propriamente política</w:t>
      </w:r>
      <w:r>
        <w:rPr>
          <w:rFonts w:ascii="Times" w:hAnsi="Times" w:cs="Times"/>
          <w:color w:val="000000"/>
        </w:rPr>
        <w:t xml:space="preserve"> </w:t>
      </w:r>
      <w:r w:rsidR="00904380">
        <w:rPr>
          <w:rFonts w:ascii="Times" w:hAnsi="Times" w:cs="Times"/>
          <w:color w:val="000000"/>
        </w:rPr>
        <w:t>(V</w:t>
      </w:r>
      <w:r w:rsidR="005744DA">
        <w:rPr>
          <w:rFonts w:ascii="Times" w:hAnsi="Times" w:cs="Times"/>
          <w:color w:val="000000"/>
        </w:rPr>
        <w:t>ARIKAS</w:t>
      </w:r>
      <w:r w:rsidR="003F1271">
        <w:rPr>
          <w:rFonts w:ascii="Times" w:hAnsi="Times" w:cs="Times"/>
          <w:color w:val="000000"/>
        </w:rPr>
        <w:t xml:space="preserve"> </w:t>
      </w:r>
      <w:r w:rsidR="00904380">
        <w:rPr>
          <w:rFonts w:ascii="Times" w:hAnsi="Times" w:cs="Times"/>
          <w:color w:val="000000"/>
        </w:rPr>
        <w:t>2016, p. 42</w:t>
      </w:r>
      <w:r w:rsidR="00660278" w:rsidRPr="00E91E0C">
        <w:rPr>
          <w:rFonts w:ascii="Times" w:hAnsi="Times" w:cs="Times"/>
          <w:color w:val="000000"/>
        </w:rPr>
        <w:t>)</w:t>
      </w:r>
      <w:r w:rsidR="00FF51D3">
        <w:rPr>
          <w:rFonts w:ascii="Times" w:hAnsi="Times" w:cs="Times"/>
          <w:color w:val="000000"/>
        </w:rPr>
        <w:t>.</w:t>
      </w:r>
    </w:p>
    <w:p w14:paraId="0D8EB697" w14:textId="47188785" w:rsidR="003F1271" w:rsidRPr="00897C30" w:rsidRDefault="00D15A96" w:rsidP="00AC552E">
      <w:pPr>
        <w:widowControl w:val="0"/>
        <w:autoSpaceDE w:val="0"/>
        <w:autoSpaceDN w:val="0"/>
        <w:adjustRightInd w:val="0"/>
        <w:spacing w:line="360" w:lineRule="auto"/>
        <w:jc w:val="both"/>
        <w:rPr>
          <w:rFonts w:ascii="Times New Roman" w:hAnsi="Times New Roman" w:cs="Times New Roman"/>
          <w:color w:val="0C343D"/>
        </w:rPr>
      </w:pPr>
      <w:r>
        <w:rPr>
          <w:rFonts w:ascii="Times New Roman" w:hAnsi="Times New Roman" w:cs="Times New Roman"/>
          <w:color w:val="0C343D"/>
        </w:rPr>
        <w:t xml:space="preserve">           Permanece paradoxal</w:t>
      </w:r>
      <w:r w:rsidR="002B67BD">
        <w:rPr>
          <w:rFonts w:ascii="Times New Roman" w:hAnsi="Times New Roman" w:cs="Times New Roman"/>
          <w:color w:val="0C343D"/>
        </w:rPr>
        <w:t>, contudo,</w:t>
      </w:r>
      <w:r>
        <w:rPr>
          <w:rFonts w:ascii="Times New Roman" w:hAnsi="Times New Roman" w:cs="Times New Roman"/>
          <w:color w:val="0C343D"/>
        </w:rPr>
        <w:t xml:space="preserve"> que </w:t>
      </w:r>
      <w:r w:rsidR="003F1271" w:rsidRPr="003F1271">
        <w:rPr>
          <w:rFonts w:ascii="Times New Roman" w:hAnsi="Times New Roman" w:cs="Times New Roman"/>
          <w:color w:val="0C343D"/>
        </w:rPr>
        <w:t xml:space="preserve">a crescente </w:t>
      </w:r>
      <w:r w:rsidR="00615D73">
        <w:rPr>
          <w:rFonts w:ascii="Times New Roman" w:hAnsi="Times New Roman" w:cs="Times New Roman"/>
          <w:color w:val="0C343D"/>
        </w:rPr>
        <w:t>incorporação</w:t>
      </w:r>
      <w:r w:rsidR="003F1271" w:rsidRPr="003F1271">
        <w:rPr>
          <w:rFonts w:ascii="Times New Roman" w:hAnsi="Times New Roman" w:cs="Times New Roman"/>
          <w:color w:val="0C343D"/>
        </w:rPr>
        <w:t xml:space="preserve"> da</w:t>
      </w:r>
      <w:r w:rsidR="00A02808">
        <w:rPr>
          <w:rFonts w:ascii="Times New Roman" w:hAnsi="Times New Roman" w:cs="Times New Roman"/>
          <w:color w:val="0C343D"/>
        </w:rPr>
        <w:t xml:space="preserve"> perspectiva de gênero n</w:t>
      </w:r>
      <w:r w:rsidR="003F1271" w:rsidRPr="003F1271">
        <w:rPr>
          <w:rFonts w:ascii="Times New Roman" w:hAnsi="Times New Roman" w:cs="Times New Roman"/>
          <w:color w:val="0C343D"/>
        </w:rPr>
        <w:t xml:space="preserve">as ciências humanas </w:t>
      </w:r>
      <w:r>
        <w:rPr>
          <w:rFonts w:ascii="Times New Roman" w:hAnsi="Times New Roman" w:cs="Times New Roman"/>
          <w:color w:val="0C343D"/>
        </w:rPr>
        <w:t>ainda seja</w:t>
      </w:r>
      <w:r w:rsidR="003F1271" w:rsidRPr="003F1271">
        <w:rPr>
          <w:rFonts w:ascii="Times New Roman" w:hAnsi="Times New Roman" w:cs="Times New Roman"/>
          <w:color w:val="0C343D"/>
        </w:rPr>
        <w:t xml:space="preserve"> acompanhada de uma resistência </w:t>
      </w:r>
      <w:r>
        <w:rPr>
          <w:rFonts w:ascii="Times New Roman" w:hAnsi="Times New Roman" w:cs="Times New Roman"/>
          <w:color w:val="0C343D"/>
        </w:rPr>
        <w:t xml:space="preserve">difusa, difícil de ser identificada, que </w:t>
      </w:r>
      <w:r w:rsidR="003F1271" w:rsidRPr="003F1271">
        <w:rPr>
          <w:rFonts w:ascii="Times New Roman" w:hAnsi="Times New Roman" w:cs="Times New Roman"/>
          <w:color w:val="0C343D"/>
        </w:rPr>
        <w:t xml:space="preserve">se manifesta como </w:t>
      </w:r>
      <w:r w:rsidRPr="0006131D">
        <w:rPr>
          <w:rFonts w:ascii="Times New Roman" w:hAnsi="Times New Roman" w:cs="Times New Roman"/>
          <w:color w:val="0C343D"/>
        </w:rPr>
        <w:t xml:space="preserve">a </w:t>
      </w:r>
      <w:r w:rsidR="003F1271" w:rsidRPr="0006131D">
        <w:rPr>
          <w:rFonts w:ascii="Times New Roman" w:hAnsi="Times New Roman" w:cs="Times New Roman"/>
          <w:color w:val="0C343D"/>
        </w:rPr>
        <w:t>falta d</w:t>
      </w:r>
      <w:r w:rsidR="00C24780">
        <w:rPr>
          <w:rFonts w:ascii="Times New Roman" w:hAnsi="Times New Roman" w:cs="Times New Roman"/>
          <w:color w:val="0C343D"/>
        </w:rPr>
        <w:t xml:space="preserve">o </w:t>
      </w:r>
      <w:r w:rsidR="003F1271" w:rsidRPr="0006131D">
        <w:rPr>
          <w:rFonts w:ascii="Times New Roman" w:hAnsi="Times New Roman" w:cs="Times New Roman"/>
          <w:color w:val="0C343D"/>
        </w:rPr>
        <w:t>uso mais radical d</w:t>
      </w:r>
      <w:r w:rsidR="00A02808">
        <w:rPr>
          <w:rFonts w:ascii="Times New Roman" w:hAnsi="Times New Roman" w:cs="Times New Roman"/>
          <w:color w:val="0C343D"/>
        </w:rPr>
        <w:t>ess</w:t>
      </w:r>
      <w:r w:rsidR="003F1271" w:rsidRPr="0006131D">
        <w:rPr>
          <w:rFonts w:ascii="Times New Roman" w:hAnsi="Times New Roman" w:cs="Times New Roman"/>
          <w:color w:val="0C343D"/>
        </w:rPr>
        <w:t>a categoria para se repensar a validade pretensamente universal dos pressupostos epistêmicos das disciplinas.</w:t>
      </w:r>
      <w:r w:rsidR="003F1271" w:rsidRPr="003F1271">
        <w:rPr>
          <w:rFonts w:ascii="Times New Roman" w:hAnsi="Times New Roman" w:cs="Times New Roman"/>
          <w:color w:val="0C343D"/>
        </w:rPr>
        <w:t xml:space="preserve"> </w:t>
      </w:r>
      <w:r w:rsidR="00BB4F01">
        <w:rPr>
          <w:rFonts w:ascii="Times New Roman" w:hAnsi="Times New Roman" w:cs="Times New Roman"/>
          <w:color w:val="0C343D"/>
        </w:rPr>
        <w:t>Ademais, c</w:t>
      </w:r>
      <w:r w:rsidR="003F1271" w:rsidRPr="003F1271">
        <w:rPr>
          <w:rFonts w:ascii="Times New Roman" w:hAnsi="Times New Roman" w:cs="Times New Roman"/>
          <w:color w:val="0C343D"/>
        </w:rPr>
        <w:t xml:space="preserve">omo uma das evidências mais imediatas da </w:t>
      </w:r>
      <w:r w:rsidR="003F1271" w:rsidRPr="0006131D">
        <w:rPr>
          <w:rFonts w:ascii="Times New Roman" w:hAnsi="Times New Roman" w:cs="Times New Roman"/>
          <w:color w:val="0C343D"/>
        </w:rPr>
        <w:t>“guetização”</w:t>
      </w:r>
      <w:r w:rsidR="00AC552E" w:rsidRPr="0006131D">
        <w:rPr>
          <w:rFonts w:ascii="Times New Roman" w:hAnsi="Times New Roman" w:cs="Times New Roman"/>
          <w:color w:val="0C343D"/>
        </w:rPr>
        <w:t xml:space="preserve"> desses estudos</w:t>
      </w:r>
      <w:r w:rsidR="003F1271" w:rsidRPr="003F1271">
        <w:rPr>
          <w:rFonts w:ascii="Times New Roman" w:hAnsi="Times New Roman" w:cs="Times New Roman"/>
          <w:color w:val="0C343D"/>
        </w:rPr>
        <w:t>, observa-se que</w:t>
      </w:r>
      <w:r w:rsidR="008E4AF1">
        <w:rPr>
          <w:rFonts w:ascii="Times New Roman" w:hAnsi="Times New Roman" w:cs="Times New Roman"/>
          <w:color w:val="0C343D"/>
        </w:rPr>
        <w:t>,</w:t>
      </w:r>
      <w:r w:rsidR="00BB4F01">
        <w:rPr>
          <w:rFonts w:ascii="Times New Roman" w:hAnsi="Times New Roman" w:cs="Times New Roman"/>
          <w:color w:val="0C343D"/>
        </w:rPr>
        <w:t xml:space="preserve"> nos cursos de</w:t>
      </w:r>
      <w:r w:rsidR="003F1271" w:rsidRPr="003F1271">
        <w:rPr>
          <w:rFonts w:ascii="Times New Roman" w:hAnsi="Times New Roman" w:cs="Times New Roman"/>
          <w:color w:val="0C343D"/>
        </w:rPr>
        <w:t xml:space="preserve"> </w:t>
      </w:r>
      <w:r w:rsidR="00AC552E">
        <w:rPr>
          <w:rFonts w:ascii="Times New Roman" w:hAnsi="Times New Roman" w:cs="Times New Roman"/>
          <w:color w:val="0C343D"/>
        </w:rPr>
        <w:t>H</w:t>
      </w:r>
      <w:r w:rsidR="003F1271" w:rsidRPr="003F1271">
        <w:rPr>
          <w:rFonts w:ascii="Times New Roman" w:hAnsi="Times New Roman" w:cs="Times New Roman"/>
          <w:color w:val="0C343D"/>
        </w:rPr>
        <w:t>istória</w:t>
      </w:r>
      <w:r w:rsidR="008E4AF1">
        <w:rPr>
          <w:rFonts w:ascii="Times New Roman" w:hAnsi="Times New Roman" w:cs="Times New Roman"/>
          <w:color w:val="0C343D"/>
        </w:rPr>
        <w:t>,</w:t>
      </w:r>
      <w:r w:rsidR="003F1271" w:rsidRPr="003F1271">
        <w:rPr>
          <w:rFonts w:ascii="Times New Roman" w:hAnsi="Times New Roman" w:cs="Times New Roman"/>
          <w:color w:val="0C343D"/>
        </w:rPr>
        <w:t xml:space="preserve">  a problemática das relações de gênero</w:t>
      </w:r>
      <w:r w:rsidR="00A02808">
        <w:rPr>
          <w:rFonts w:ascii="Times New Roman" w:hAnsi="Times New Roman" w:cs="Times New Roman"/>
          <w:color w:val="0C343D"/>
        </w:rPr>
        <w:t xml:space="preserve"> </w:t>
      </w:r>
      <w:r w:rsidR="008E4AF1">
        <w:rPr>
          <w:rFonts w:ascii="Times New Roman" w:hAnsi="Times New Roman" w:cs="Times New Roman"/>
          <w:color w:val="0C343D"/>
        </w:rPr>
        <w:t>mantém-se como tema de disciplinas</w:t>
      </w:r>
      <w:r w:rsidR="00A02808">
        <w:rPr>
          <w:rFonts w:ascii="Times New Roman" w:hAnsi="Times New Roman" w:cs="Times New Roman"/>
          <w:color w:val="0C343D"/>
        </w:rPr>
        <w:t xml:space="preserve"> eletiv</w:t>
      </w:r>
      <w:r w:rsidR="008E4AF1">
        <w:rPr>
          <w:rFonts w:ascii="Times New Roman" w:hAnsi="Times New Roman" w:cs="Times New Roman"/>
          <w:color w:val="0C343D"/>
        </w:rPr>
        <w:t>a</w:t>
      </w:r>
      <w:r w:rsidR="00A02808">
        <w:rPr>
          <w:rFonts w:ascii="Times New Roman" w:hAnsi="Times New Roman" w:cs="Times New Roman"/>
          <w:color w:val="0C343D"/>
        </w:rPr>
        <w:t xml:space="preserve">s ou complementares </w:t>
      </w:r>
      <w:r w:rsidR="00566B34">
        <w:rPr>
          <w:rFonts w:ascii="Times New Roman" w:hAnsi="Times New Roman" w:cs="Times New Roman"/>
          <w:color w:val="0C343D"/>
        </w:rPr>
        <w:t>o que</w:t>
      </w:r>
      <w:r w:rsidR="00A02808">
        <w:rPr>
          <w:rFonts w:ascii="Times New Roman" w:hAnsi="Times New Roman" w:cs="Times New Roman"/>
          <w:color w:val="0C343D"/>
        </w:rPr>
        <w:t>, por um lado, co</w:t>
      </w:r>
      <w:r w:rsidR="0016081C">
        <w:rPr>
          <w:rFonts w:ascii="Times New Roman" w:hAnsi="Times New Roman" w:cs="Times New Roman"/>
          <w:color w:val="0C343D"/>
        </w:rPr>
        <w:t>rrobora</w:t>
      </w:r>
      <w:r w:rsidR="00566B34">
        <w:rPr>
          <w:rFonts w:ascii="Times New Roman" w:hAnsi="Times New Roman" w:cs="Times New Roman"/>
          <w:color w:val="0C343D"/>
        </w:rPr>
        <w:t xml:space="preserve"> </w:t>
      </w:r>
      <w:r w:rsidR="00A02808">
        <w:rPr>
          <w:rFonts w:ascii="Times New Roman" w:hAnsi="Times New Roman" w:cs="Times New Roman"/>
          <w:color w:val="0C343D"/>
        </w:rPr>
        <w:t>o interesse crescente n</w:t>
      </w:r>
      <w:r w:rsidR="003F1271" w:rsidRPr="003F1271">
        <w:rPr>
          <w:rFonts w:ascii="Times New Roman" w:hAnsi="Times New Roman" w:cs="Times New Roman"/>
          <w:color w:val="0C343D"/>
        </w:rPr>
        <w:t>ess</w:t>
      </w:r>
      <w:r w:rsidR="00A02808">
        <w:rPr>
          <w:rFonts w:ascii="Times New Roman" w:hAnsi="Times New Roman" w:cs="Times New Roman"/>
          <w:color w:val="0C343D"/>
        </w:rPr>
        <w:t>a</w:t>
      </w:r>
      <w:r w:rsidR="003F1271" w:rsidRPr="003F1271">
        <w:rPr>
          <w:rFonts w:ascii="Times New Roman" w:hAnsi="Times New Roman" w:cs="Times New Roman"/>
          <w:color w:val="0C343D"/>
        </w:rPr>
        <w:t xml:space="preserve"> área de pesquisa (</w:t>
      </w:r>
      <w:r w:rsidR="00566B34">
        <w:rPr>
          <w:rFonts w:ascii="Times New Roman" w:hAnsi="Times New Roman" w:cs="Times New Roman"/>
          <w:color w:val="0C343D"/>
        </w:rPr>
        <w:t xml:space="preserve">com </w:t>
      </w:r>
      <w:r w:rsidR="003F1271" w:rsidRPr="003F1271">
        <w:rPr>
          <w:rFonts w:ascii="Times New Roman" w:hAnsi="Times New Roman" w:cs="Times New Roman"/>
          <w:color w:val="0C343D"/>
        </w:rPr>
        <w:t>profusão quantitativa e qualitativa da produção historiográfica, de periódicos</w:t>
      </w:r>
      <w:r w:rsidR="003F1271">
        <w:rPr>
          <w:rFonts w:ascii="Times New Roman" w:hAnsi="Times New Roman" w:cs="Times New Roman"/>
          <w:color w:val="0C343D"/>
        </w:rPr>
        <w:t xml:space="preserve"> </w:t>
      </w:r>
      <w:r w:rsidR="003F1271" w:rsidRPr="003F1271">
        <w:rPr>
          <w:rFonts w:ascii="Times New Roman" w:hAnsi="Times New Roman" w:cs="Times New Roman"/>
          <w:color w:val="0C343D"/>
        </w:rPr>
        <w:t xml:space="preserve">especializados, grupos de pesquisa, eventos, etc.), </w:t>
      </w:r>
      <w:r w:rsidR="003F1271" w:rsidRPr="0006131D">
        <w:rPr>
          <w:rFonts w:ascii="Times New Roman" w:hAnsi="Times New Roman" w:cs="Times New Roman"/>
          <w:color w:val="0C343D"/>
        </w:rPr>
        <w:t>mas</w:t>
      </w:r>
      <w:r w:rsidR="00A02808">
        <w:rPr>
          <w:rFonts w:ascii="Times New Roman" w:hAnsi="Times New Roman" w:cs="Times New Roman"/>
          <w:color w:val="0C343D"/>
        </w:rPr>
        <w:t>, por outro,</w:t>
      </w:r>
      <w:r w:rsidR="003F1271" w:rsidRPr="0006131D">
        <w:rPr>
          <w:rFonts w:ascii="Times New Roman" w:hAnsi="Times New Roman" w:cs="Times New Roman"/>
          <w:color w:val="0C343D"/>
        </w:rPr>
        <w:t xml:space="preserve"> </w:t>
      </w:r>
      <w:r w:rsidR="008E4AF1">
        <w:rPr>
          <w:rFonts w:ascii="Times New Roman" w:hAnsi="Times New Roman" w:cs="Times New Roman"/>
          <w:color w:val="0C343D"/>
        </w:rPr>
        <w:t>demonstra</w:t>
      </w:r>
      <w:r w:rsidR="00BB4F01">
        <w:rPr>
          <w:rFonts w:ascii="Times New Roman" w:hAnsi="Times New Roman" w:cs="Times New Roman"/>
          <w:color w:val="0C343D"/>
        </w:rPr>
        <w:t xml:space="preserve"> </w:t>
      </w:r>
      <w:r w:rsidR="001D4785">
        <w:rPr>
          <w:rFonts w:ascii="Times New Roman" w:hAnsi="Times New Roman" w:cs="Times New Roman"/>
          <w:color w:val="0C343D"/>
        </w:rPr>
        <w:t>cert</w:t>
      </w:r>
      <w:r w:rsidR="0016081C">
        <w:rPr>
          <w:rFonts w:ascii="Times New Roman" w:hAnsi="Times New Roman" w:cs="Times New Roman"/>
          <w:color w:val="0C343D"/>
        </w:rPr>
        <w:t>a “particularidade” de seu</w:t>
      </w:r>
      <w:r w:rsidR="003F1271" w:rsidRPr="0006131D">
        <w:rPr>
          <w:rFonts w:ascii="Times New Roman" w:hAnsi="Times New Roman" w:cs="Times New Roman"/>
          <w:color w:val="0C343D"/>
        </w:rPr>
        <w:t xml:space="preserve"> </w:t>
      </w:r>
      <w:r w:rsidR="008E4AF1">
        <w:rPr>
          <w:rFonts w:ascii="Times New Roman" w:hAnsi="Times New Roman" w:cs="Times New Roman"/>
          <w:color w:val="0C343D"/>
        </w:rPr>
        <w:t>conteúdo</w:t>
      </w:r>
      <w:r w:rsidR="0019455A">
        <w:rPr>
          <w:rFonts w:ascii="Times New Roman" w:hAnsi="Times New Roman" w:cs="Times New Roman"/>
          <w:color w:val="0C343D"/>
        </w:rPr>
        <w:t>,</w:t>
      </w:r>
      <w:r w:rsidR="008E4AF1">
        <w:rPr>
          <w:rFonts w:ascii="Times New Roman" w:hAnsi="Times New Roman" w:cs="Times New Roman"/>
          <w:color w:val="0C343D"/>
        </w:rPr>
        <w:t xml:space="preserve"> </w:t>
      </w:r>
      <w:r w:rsidR="0016081C">
        <w:rPr>
          <w:rFonts w:ascii="Times New Roman" w:hAnsi="Times New Roman" w:cs="Times New Roman"/>
          <w:color w:val="0C343D"/>
        </w:rPr>
        <w:t xml:space="preserve">ainda tido como “específico” demais para ser </w:t>
      </w:r>
      <w:r w:rsidR="003F1271" w:rsidRPr="0006131D">
        <w:rPr>
          <w:rFonts w:ascii="Times New Roman" w:hAnsi="Times New Roman" w:cs="Times New Roman"/>
          <w:color w:val="0C343D"/>
        </w:rPr>
        <w:t>plenamente integrado aos currícu</w:t>
      </w:r>
      <w:r w:rsidR="0019455A">
        <w:rPr>
          <w:rFonts w:ascii="Times New Roman" w:hAnsi="Times New Roman" w:cs="Times New Roman"/>
          <w:color w:val="0C343D"/>
        </w:rPr>
        <w:t xml:space="preserve">los </w:t>
      </w:r>
      <w:r w:rsidR="001D4785">
        <w:rPr>
          <w:rFonts w:ascii="Times New Roman" w:hAnsi="Times New Roman" w:cs="Times New Roman"/>
          <w:color w:val="0C343D"/>
        </w:rPr>
        <w:t xml:space="preserve">oficiais </w:t>
      </w:r>
      <w:r w:rsidR="0019455A">
        <w:rPr>
          <w:rFonts w:ascii="Times New Roman" w:hAnsi="Times New Roman" w:cs="Times New Roman"/>
          <w:color w:val="0C343D"/>
        </w:rPr>
        <w:t xml:space="preserve">ou </w:t>
      </w:r>
      <w:r w:rsidR="001D4785">
        <w:rPr>
          <w:rFonts w:ascii="Times New Roman" w:hAnsi="Times New Roman" w:cs="Times New Roman"/>
          <w:color w:val="0C343D"/>
        </w:rPr>
        <w:t>dotado de</w:t>
      </w:r>
      <w:r w:rsidR="0019455A">
        <w:rPr>
          <w:rFonts w:ascii="Times New Roman" w:hAnsi="Times New Roman" w:cs="Times New Roman"/>
          <w:color w:val="0C343D"/>
        </w:rPr>
        <w:t xml:space="preserve"> </w:t>
      </w:r>
      <w:r w:rsidR="003F1271" w:rsidRPr="0006131D">
        <w:rPr>
          <w:rFonts w:ascii="Times New Roman" w:hAnsi="Times New Roman" w:cs="Times New Roman"/>
          <w:color w:val="0C343D"/>
        </w:rPr>
        <w:t>centralidade no plano institucional (V</w:t>
      </w:r>
      <w:r w:rsidR="005744DA" w:rsidRPr="0006131D">
        <w:rPr>
          <w:rFonts w:ascii="Times New Roman" w:hAnsi="Times New Roman" w:cs="Times New Roman"/>
          <w:color w:val="0C343D"/>
        </w:rPr>
        <w:t>ARIKAS</w:t>
      </w:r>
      <w:r w:rsidR="003F1271" w:rsidRPr="0006131D">
        <w:rPr>
          <w:rFonts w:ascii="Times New Roman" w:hAnsi="Times New Roman" w:cs="Times New Roman"/>
          <w:color w:val="0C343D"/>
        </w:rPr>
        <w:t xml:space="preserve"> 1994</w:t>
      </w:r>
      <w:r w:rsidR="00C24780">
        <w:rPr>
          <w:rFonts w:ascii="Times New Roman" w:hAnsi="Times New Roman" w:cs="Times New Roman"/>
          <w:color w:val="0C343D"/>
        </w:rPr>
        <w:t xml:space="preserve"> e 2016</w:t>
      </w:r>
      <w:r w:rsidR="003F1271" w:rsidRPr="0006131D">
        <w:rPr>
          <w:rFonts w:ascii="Times New Roman" w:hAnsi="Times New Roman" w:cs="Times New Roman"/>
          <w:color w:val="0C343D"/>
        </w:rPr>
        <w:t>).</w:t>
      </w:r>
      <w:r w:rsidR="00AE4347">
        <w:rPr>
          <w:rStyle w:val="Refdenotaderodap"/>
          <w:rFonts w:ascii="Times New Roman" w:hAnsi="Times New Roman" w:cs="Times New Roman"/>
          <w:color w:val="0C343D"/>
        </w:rPr>
        <w:footnoteReference w:id="30"/>
      </w:r>
      <w:r w:rsidR="003F1271" w:rsidRPr="003F1271">
        <w:rPr>
          <w:rFonts w:ascii="Times New Roman" w:hAnsi="Times New Roman" w:cs="Times New Roman"/>
          <w:color w:val="0C343D"/>
        </w:rPr>
        <w:t xml:space="preserve"> Ou seja, </w:t>
      </w:r>
      <w:r w:rsidR="008E4AF1">
        <w:rPr>
          <w:rFonts w:ascii="Times New Roman" w:hAnsi="Times New Roman" w:cs="Times New Roman"/>
          <w:color w:val="0C343D"/>
        </w:rPr>
        <w:t xml:space="preserve">embora ninguém mais duvide de que </w:t>
      </w:r>
      <w:r w:rsidR="003F1271" w:rsidRPr="008B7DB1">
        <w:rPr>
          <w:rFonts w:ascii="Times New Roman" w:hAnsi="Times New Roman" w:cs="Times New Roman"/>
          <w:color w:val="0C343D"/>
        </w:rPr>
        <w:t>as mulheres</w:t>
      </w:r>
      <w:r w:rsidR="008E4AF1">
        <w:rPr>
          <w:rFonts w:ascii="Times New Roman" w:hAnsi="Times New Roman" w:cs="Times New Roman"/>
          <w:color w:val="0C343D"/>
        </w:rPr>
        <w:t xml:space="preserve"> possuem a sua própria história, esses estudos</w:t>
      </w:r>
      <w:r w:rsidR="003F1271" w:rsidRPr="008B7DB1">
        <w:rPr>
          <w:rFonts w:ascii="Times New Roman" w:hAnsi="Times New Roman" w:cs="Times New Roman"/>
          <w:color w:val="0C343D"/>
        </w:rPr>
        <w:t xml:space="preserve"> se mantêm, em grande parte, como conteúdos </w:t>
      </w:r>
      <w:r w:rsidR="002B67BD" w:rsidRPr="008B7DB1">
        <w:rPr>
          <w:rFonts w:ascii="Times New Roman" w:hAnsi="Times New Roman" w:cs="Times New Roman"/>
          <w:color w:val="0C343D"/>
        </w:rPr>
        <w:t xml:space="preserve">transversais e </w:t>
      </w:r>
      <w:r w:rsidR="003F1271" w:rsidRPr="008B7DB1">
        <w:rPr>
          <w:rFonts w:ascii="Times New Roman" w:hAnsi="Times New Roman" w:cs="Times New Roman"/>
          <w:color w:val="0C343D"/>
        </w:rPr>
        <w:t xml:space="preserve">suplementares, submetidos à ordem narrativa do que </w:t>
      </w:r>
      <w:r w:rsidR="00754F58">
        <w:rPr>
          <w:rFonts w:ascii="Times New Roman" w:hAnsi="Times New Roman" w:cs="Times New Roman"/>
          <w:color w:val="0C343D"/>
        </w:rPr>
        <w:t xml:space="preserve">Eleni </w:t>
      </w:r>
      <w:r w:rsidR="003F1271" w:rsidRPr="008B7DB1">
        <w:rPr>
          <w:rFonts w:ascii="Times New Roman" w:hAnsi="Times New Roman" w:cs="Times New Roman"/>
          <w:color w:val="0C343D"/>
        </w:rPr>
        <w:t xml:space="preserve">Varikas chamou de “território acolhedor e profundamente androcêntrico” da </w:t>
      </w:r>
      <w:r w:rsidR="002B67BD" w:rsidRPr="008B7DB1">
        <w:rPr>
          <w:rFonts w:ascii="Times New Roman" w:hAnsi="Times New Roman" w:cs="Times New Roman"/>
          <w:color w:val="0C343D"/>
        </w:rPr>
        <w:t>H</w:t>
      </w:r>
      <w:r w:rsidR="003F1271" w:rsidRPr="008B7DB1">
        <w:rPr>
          <w:rFonts w:ascii="Times New Roman" w:hAnsi="Times New Roman" w:cs="Times New Roman"/>
          <w:color w:val="0C343D"/>
        </w:rPr>
        <w:t>istória social</w:t>
      </w:r>
      <w:r w:rsidR="00566B34" w:rsidRPr="008B7DB1">
        <w:rPr>
          <w:rFonts w:ascii="Times New Roman" w:hAnsi="Times New Roman" w:cs="Times New Roman"/>
          <w:color w:val="0C343D"/>
        </w:rPr>
        <w:t xml:space="preserve"> (Idem</w:t>
      </w:r>
      <w:r w:rsidR="00C24780">
        <w:rPr>
          <w:rFonts w:ascii="Times New Roman" w:hAnsi="Times New Roman" w:cs="Times New Roman"/>
          <w:color w:val="0C343D"/>
        </w:rPr>
        <w:t xml:space="preserve"> 1994,</w:t>
      </w:r>
      <w:r w:rsidR="00AB728A" w:rsidRPr="008B7DB1">
        <w:rPr>
          <w:rFonts w:ascii="Times New Roman" w:hAnsi="Times New Roman" w:cs="Times New Roman"/>
          <w:color w:val="0C343D"/>
        </w:rPr>
        <w:t xml:space="preserve"> p. 72</w:t>
      </w:r>
      <w:r w:rsidR="00566B34" w:rsidRPr="008B7DB1">
        <w:rPr>
          <w:rFonts w:ascii="Times New Roman" w:hAnsi="Times New Roman" w:cs="Times New Roman"/>
          <w:color w:val="0C343D"/>
        </w:rPr>
        <w:t>)</w:t>
      </w:r>
      <w:r w:rsidR="00AC552E" w:rsidRPr="008B7DB1">
        <w:rPr>
          <w:rFonts w:ascii="Times New Roman" w:hAnsi="Times New Roman" w:cs="Times New Roman"/>
          <w:color w:val="0C343D"/>
        </w:rPr>
        <w:t>.</w:t>
      </w:r>
      <w:r w:rsidR="00AC552E">
        <w:rPr>
          <w:rFonts w:ascii="Times New Roman" w:hAnsi="Times New Roman" w:cs="Times New Roman"/>
          <w:color w:val="0C343D"/>
        </w:rPr>
        <w:t xml:space="preserve"> </w:t>
      </w:r>
      <w:r w:rsidR="003F1271" w:rsidRPr="003F1271">
        <w:rPr>
          <w:rFonts w:ascii="Times New Roman" w:hAnsi="Times New Roman" w:cs="Times New Roman"/>
          <w:color w:val="0C343D"/>
        </w:rPr>
        <w:t>Assim, há</w:t>
      </w:r>
      <w:r w:rsidR="00754F58">
        <w:rPr>
          <w:rFonts w:ascii="Times New Roman" w:hAnsi="Times New Roman" w:cs="Times New Roman"/>
          <w:color w:val="0C343D"/>
        </w:rPr>
        <w:t xml:space="preserve"> </w:t>
      </w:r>
      <w:r w:rsidR="003F1271" w:rsidRPr="003F1271">
        <w:rPr>
          <w:rFonts w:ascii="Times New Roman" w:hAnsi="Times New Roman" w:cs="Times New Roman"/>
          <w:color w:val="0C343D"/>
        </w:rPr>
        <w:t>a “História” e</w:t>
      </w:r>
      <w:r w:rsidR="00754F58">
        <w:rPr>
          <w:rFonts w:ascii="Times New Roman" w:hAnsi="Times New Roman" w:cs="Times New Roman"/>
          <w:color w:val="0C343D"/>
        </w:rPr>
        <w:t>, paralelamente,</w:t>
      </w:r>
      <w:r w:rsidR="003F1271" w:rsidRPr="003F1271">
        <w:rPr>
          <w:rFonts w:ascii="Times New Roman" w:hAnsi="Times New Roman" w:cs="Times New Roman"/>
          <w:color w:val="0C343D"/>
        </w:rPr>
        <w:t xml:space="preserve"> a “história das mulheres”</w:t>
      </w:r>
      <w:r w:rsidR="00754F58">
        <w:rPr>
          <w:rFonts w:ascii="Times New Roman" w:hAnsi="Times New Roman" w:cs="Times New Roman"/>
          <w:color w:val="0C343D"/>
        </w:rPr>
        <w:t xml:space="preserve"> e</w:t>
      </w:r>
      <w:r w:rsidR="00754F58" w:rsidRPr="003F1271">
        <w:rPr>
          <w:rFonts w:ascii="Times New Roman" w:hAnsi="Times New Roman" w:cs="Times New Roman"/>
          <w:color w:val="0C343D"/>
        </w:rPr>
        <w:t xml:space="preserve"> “estudos de gênero”</w:t>
      </w:r>
      <w:r w:rsidR="002B67BD">
        <w:rPr>
          <w:rFonts w:ascii="Times New Roman" w:hAnsi="Times New Roman" w:cs="Times New Roman"/>
          <w:color w:val="0C343D"/>
        </w:rPr>
        <w:t>,</w:t>
      </w:r>
      <w:r w:rsidR="003F1271" w:rsidRPr="003F1271">
        <w:rPr>
          <w:rFonts w:ascii="Times New Roman" w:hAnsi="Times New Roman" w:cs="Times New Roman"/>
          <w:color w:val="0C343D"/>
        </w:rPr>
        <w:t xml:space="preserve"> que permanecem localizados naquela região que Simone de </w:t>
      </w:r>
      <w:r w:rsidR="003F1271" w:rsidRPr="003F1271">
        <w:rPr>
          <w:rFonts w:ascii="Times New Roman" w:hAnsi="Times New Roman" w:cs="Times New Roman"/>
          <w:color w:val="0C343D"/>
        </w:rPr>
        <w:lastRenderedPageBreak/>
        <w:t xml:space="preserve">Beauvoir chamou de </w:t>
      </w:r>
      <w:r w:rsidR="000C7799">
        <w:rPr>
          <w:rFonts w:ascii="Times New Roman" w:hAnsi="Times New Roman" w:cs="Times New Roman"/>
          <w:color w:val="0C343D"/>
        </w:rPr>
        <w:t xml:space="preserve">o </w:t>
      </w:r>
      <w:r w:rsidR="003F1271" w:rsidRPr="003F1271">
        <w:rPr>
          <w:rFonts w:ascii="Times New Roman" w:hAnsi="Times New Roman" w:cs="Times New Roman"/>
          <w:color w:val="0C343D"/>
        </w:rPr>
        <w:t>“Outro”</w:t>
      </w:r>
      <w:r w:rsidR="002B67BD">
        <w:rPr>
          <w:rFonts w:ascii="Times New Roman" w:hAnsi="Times New Roman" w:cs="Times New Roman"/>
          <w:color w:val="0C343D"/>
        </w:rPr>
        <w:t>,</w:t>
      </w:r>
      <w:r w:rsidR="003F1271" w:rsidRPr="003F1271">
        <w:rPr>
          <w:rFonts w:ascii="Times New Roman" w:hAnsi="Times New Roman" w:cs="Times New Roman"/>
          <w:color w:val="0C343D"/>
        </w:rPr>
        <w:t xml:space="preserve"> </w:t>
      </w:r>
      <w:r w:rsidR="009A164B">
        <w:rPr>
          <w:rFonts w:ascii="Times New Roman" w:hAnsi="Times New Roman" w:cs="Times New Roman"/>
          <w:color w:val="0C343D"/>
        </w:rPr>
        <w:t>por</w:t>
      </w:r>
      <w:r w:rsidR="003F1271" w:rsidRPr="003F1271">
        <w:rPr>
          <w:rFonts w:ascii="Times New Roman" w:hAnsi="Times New Roman" w:cs="Times New Roman"/>
          <w:color w:val="0C343D"/>
        </w:rPr>
        <w:t>q</w:t>
      </w:r>
      <w:r w:rsidR="009A164B">
        <w:rPr>
          <w:rFonts w:ascii="Times New Roman" w:hAnsi="Times New Roman" w:cs="Times New Roman"/>
          <w:color w:val="0C343D"/>
        </w:rPr>
        <w:t>ue</w:t>
      </w:r>
      <w:r w:rsidR="003F1271" w:rsidRPr="003F1271">
        <w:rPr>
          <w:rFonts w:ascii="Times New Roman" w:hAnsi="Times New Roman" w:cs="Times New Roman"/>
          <w:color w:val="0C343D"/>
        </w:rPr>
        <w:t xml:space="preserve"> carrega</w:t>
      </w:r>
      <w:r w:rsidR="000C7799">
        <w:rPr>
          <w:rFonts w:ascii="Times New Roman" w:hAnsi="Times New Roman" w:cs="Times New Roman"/>
          <w:color w:val="0C343D"/>
        </w:rPr>
        <w:t>m</w:t>
      </w:r>
      <w:r w:rsidR="003F1271" w:rsidRPr="003F1271">
        <w:rPr>
          <w:rFonts w:ascii="Times New Roman" w:hAnsi="Times New Roman" w:cs="Times New Roman"/>
          <w:color w:val="0C343D"/>
        </w:rPr>
        <w:t xml:space="preserve"> a marca da diferença e </w:t>
      </w:r>
      <w:r w:rsidR="0019455A">
        <w:rPr>
          <w:rFonts w:ascii="Times New Roman" w:hAnsi="Times New Roman" w:cs="Times New Roman"/>
          <w:color w:val="0C343D"/>
        </w:rPr>
        <w:t xml:space="preserve">o estigma </w:t>
      </w:r>
      <w:r w:rsidR="003F1271" w:rsidRPr="003F1271">
        <w:rPr>
          <w:rFonts w:ascii="Times New Roman" w:hAnsi="Times New Roman" w:cs="Times New Roman"/>
          <w:color w:val="0C343D"/>
        </w:rPr>
        <w:t>da particularidade</w:t>
      </w:r>
      <w:r w:rsidR="00566B34">
        <w:rPr>
          <w:rFonts w:ascii="Times New Roman" w:hAnsi="Times New Roman" w:cs="Times New Roman"/>
          <w:color w:val="0C343D"/>
        </w:rPr>
        <w:t xml:space="preserve"> </w:t>
      </w:r>
      <w:r w:rsidR="003F1271" w:rsidRPr="003F1271">
        <w:rPr>
          <w:rFonts w:ascii="Times New Roman" w:hAnsi="Times New Roman" w:cs="Times New Roman"/>
          <w:color w:val="0C343D"/>
        </w:rPr>
        <w:t>(B</w:t>
      </w:r>
      <w:r w:rsidR="005744DA" w:rsidRPr="003F1271">
        <w:rPr>
          <w:rFonts w:ascii="Times New Roman" w:hAnsi="Times New Roman" w:cs="Times New Roman"/>
          <w:color w:val="0C343D"/>
        </w:rPr>
        <w:t>ORDO</w:t>
      </w:r>
      <w:r w:rsidR="003F1271" w:rsidRPr="003F1271">
        <w:rPr>
          <w:rFonts w:ascii="Times New Roman" w:hAnsi="Times New Roman" w:cs="Times New Roman"/>
          <w:color w:val="0C343D"/>
        </w:rPr>
        <w:t xml:space="preserve"> 2000, p. 11).</w:t>
      </w:r>
    </w:p>
    <w:p w14:paraId="0A55174E" w14:textId="2DCFAB7E" w:rsidR="000068B8" w:rsidRDefault="00265150" w:rsidP="00965C6C">
      <w:pPr>
        <w:widowControl w:val="0"/>
        <w:autoSpaceDE w:val="0"/>
        <w:autoSpaceDN w:val="0"/>
        <w:adjustRightInd w:val="0"/>
        <w:spacing w:line="360" w:lineRule="auto"/>
        <w:ind w:firstLine="567"/>
        <w:jc w:val="both"/>
        <w:rPr>
          <w:rFonts w:ascii="Times New Roman" w:hAnsi="Times New Roman" w:cs="Times New Roman"/>
          <w:color w:val="000000"/>
        </w:rPr>
      </w:pPr>
      <w:r>
        <w:rPr>
          <w:rFonts w:ascii="Times New Roman" w:hAnsi="Times New Roman" w:cs="Times New Roman"/>
          <w:color w:val="000000"/>
        </w:rPr>
        <w:t>Para concluir, retomo</w:t>
      </w:r>
      <w:r w:rsidR="00AA01DB">
        <w:rPr>
          <w:rFonts w:ascii="Times New Roman" w:hAnsi="Times New Roman" w:cs="Times New Roman"/>
          <w:color w:val="000000"/>
        </w:rPr>
        <w:t xml:space="preserve"> a</w:t>
      </w:r>
      <w:r w:rsidR="0022280F">
        <w:rPr>
          <w:rFonts w:ascii="Times New Roman" w:hAnsi="Times New Roman" w:cs="Times New Roman"/>
          <w:color w:val="000000"/>
        </w:rPr>
        <w:t xml:space="preserve"> cena da aula de </w:t>
      </w:r>
      <w:r w:rsidR="00754F58">
        <w:rPr>
          <w:rFonts w:ascii="Times New Roman" w:hAnsi="Times New Roman" w:cs="Times New Roman"/>
          <w:color w:val="000000"/>
        </w:rPr>
        <w:t>H</w:t>
      </w:r>
      <w:r w:rsidR="0022280F">
        <w:rPr>
          <w:rFonts w:ascii="Times New Roman" w:hAnsi="Times New Roman" w:cs="Times New Roman"/>
          <w:color w:val="000000"/>
        </w:rPr>
        <w:t>istória</w:t>
      </w:r>
      <w:r w:rsidR="009B77FB">
        <w:rPr>
          <w:rFonts w:ascii="Times New Roman" w:hAnsi="Times New Roman" w:cs="Times New Roman"/>
          <w:color w:val="000000"/>
        </w:rPr>
        <w:t xml:space="preserve"> </w:t>
      </w:r>
      <w:r w:rsidR="0073299A">
        <w:rPr>
          <w:rFonts w:ascii="Times New Roman" w:hAnsi="Times New Roman" w:cs="Times New Roman"/>
          <w:color w:val="000000"/>
        </w:rPr>
        <w:t xml:space="preserve">em </w:t>
      </w:r>
      <w:r w:rsidR="0073299A" w:rsidRPr="0022280F">
        <w:rPr>
          <w:rFonts w:ascii="Times New Roman" w:hAnsi="Times New Roman" w:cs="Times New Roman"/>
          <w:i/>
          <w:color w:val="000000"/>
        </w:rPr>
        <w:t>Becos da memória</w:t>
      </w:r>
      <w:r w:rsidR="0073299A">
        <w:rPr>
          <w:rFonts w:ascii="Times New Roman" w:hAnsi="Times New Roman" w:cs="Times New Roman"/>
          <w:color w:val="000000"/>
        </w:rPr>
        <w:t xml:space="preserve">, </w:t>
      </w:r>
      <w:r w:rsidR="00051B0D">
        <w:rPr>
          <w:rFonts w:ascii="Times New Roman" w:hAnsi="Times New Roman" w:cs="Times New Roman"/>
          <w:color w:val="000000"/>
        </w:rPr>
        <w:t>de Conceição Evaristo</w:t>
      </w:r>
      <w:r w:rsidR="00010068">
        <w:rPr>
          <w:rFonts w:ascii="Times New Roman" w:hAnsi="Times New Roman" w:cs="Times New Roman"/>
          <w:color w:val="000000"/>
        </w:rPr>
        <w:t>, destacada</w:t>
      </w:r>
      <w:r w:rsidR="009F1F77">
        <w:rPr>
          <w:rFonts w:ascii="Times New Roman" w:hAnsi="Times New Roman" w:cs="Times New Roman"/>
          <w:color w:val="000000"/>
        </w:rPr>
        <w:t xml:space="preserve"> n</w:t>
      </w:r>
      <w:r w:rsidR="00754F58">
        <w:rPr>
          <w:rFonts w:ascii="Times New Roman" w:hAnsi="Times New Roman" w:cs="Times New Roman"/>
          <w:color w:val="000000"/>
        </w:rPr>
        <w:t>a epígrafe</w:t>
      </w:r>
      <w:r w:rsidR="00010068">
        <w:rPr>
          <w:rFonts w:ascii="Times New Roman" w:hAnsi="Times New Roman" w:cs="Times New Roman"/>
          <w:color w:val="000000"/>
        </w:rPr>
        <w:t>,</w:t>
      </w:r>
      <w:r w:rsidR="00754F58">
        <w:rPr>
          <w:rFonts w:ascii="Times New Roman" w:hAnsi="Times New Roman" w:cs="Times New Roman"/>
          <w:color w:val="000000"/>
        </w:rPr>
        <w:t xml:space="preserve"> </w:t>
      </w:r>
      <w:r w:rsidR="009F1F77">
        <w:rPr>
          <w:rFonts w:ascii="Times New Roman" w:hAnsi="Times New Roman" w:cs="Times New Roman"/>
          <w:color w:val="000000"/>
        </w:rPr>
        <w:t xml:space="preserve">que </w:t>
      </w:r>
      <w:r w:rsidR="00754F58">
        <w:rPr>
          <w:rFonts w:ascii="Times New Roman" w:hAnsi="Times New Roman" w:cs="Times New Roman"/>
          <w:color w:val="000000"/>
        </w:rPr>
        <w:t xml:space="preserve">me </w:t>
      </w:r>
      <w:r w:rsidR="009F1F77">
        <w:rPr>
          <w:rFonts w:ascii="Times New Roman" w:hAnsi="Times New Roman" w:cs="Times New Roman"/>
          <w:color w:val="000000"/>
        </w:rPr>
        <w:t>remete</w:t>
      </w:r>
      <w:r w:rsidR="00F97CB1">
        <w:rPr>
          <w:rFonts w:ascii="Times New Roman" w:hAnsi="Times New Roman" w:cs="Times New Roman"/>
          <w:color w:val="000000"/>
        </w:rPr>
        <w:t>u</w:t>
      </w:r>
      <w:r w:rsidR="009F1F77">
        <w:rPr>
          <w:rFonts w:ascii="Times New Roman" w:hAnsi="Times New Roman" w:cs="Times New Roman"/>
          <w:color w:val="000000"/>
        </w:rPr>
        <w:t xml:space="preserve"> à questão sobre as possibilidades </w:t>
      </w:r>
      <w:r w:rsidR="004D62E8">
        <w:rPr>
          <w:rFonts w:ascii="Times New Roman" w:hAnsi="Times New Roman" w:cs="Times New Roman"/>
          <w:color w:val="000000"/>
        </w:rPr>
        <w:t xml:space="preserve">de romper com a </w:t>
      </w:r>
      <w:r w:rsidR="00044B3C">
        <w:rPr>
          <w:rFonts w:ascii="Times New Roman" w:hAnsi="Times New Roman" w:cs="Times New Roman"/>
          <w:color w:val="000000"/>
        </w:rPr>
        <w:t>condição</w:t>
      </w:r>
      <w:r w:rsidR="009F1F77">
        <w:rPr>
          <w:rFonts w:ascii="Times New Roman" w:hAnsi="Times New Roman" w:cs="Times New Roman"/>
          <w:color w:val="000000"/>
        </w:rPr>
        <w:t xml:space="preserve"> de</w:t>
      </w:r>
      <w:r w:rsidR="00044B3C">
        <w:rPr>
          <w:rFonts w:ascii="Times New Roman" w:hAnsi="Times New Roman" w:cs="Times New Roman"/>
          <w:color w:val="000000"/>
        </w:rPr>
        <w:t xml:space="preserve"> </w:t>
      </w:r>
      <w:r w:rsidR="00044B3C" w:rsidRPr="00044B3C">
        <w:rPr>
          <w:rFonts w:ascii="Times New Roman" w:hAnsi="Times New Roman" w:cs="Times New Roman"/>
          <w:color w:val="000000"/>
        </w:rPr>
        <w:t>“sujeito historicamente emudecido da mulher subalterna”</w:t>
      </w:r>
      <w:r w:rsidR="009F1F77">
        <w:rPr>
          <w:rFonts w:ascii="Times New Roman" w:hAnsi="Times New Roman" w:cs="Times New Roman"/>
          <w:color w:val="000000"/>
        </w:rPr>
        <w:t xml:space="preserve">. </w:t>
      </w:r>
      <w:r w:rsidR="000068B8">
        <w:rPr>
          <w:rFonts w:ascii="Times New Roman" w:hAnsi="Times New Roman" w:cs="Times New Roman"/>
          <w:color w:val="000000"/>
        </w:rPr>
        <w:t>Na</w:t>
      </w:r>
      <w:r w:rsidR="002B31AC">
        <w:rPr>
          <w:rFonts w:ascii="Times New Roman" w:hAnsi="Times New Roman" w:cs="Times New Roman"/>
          <w:color w:val="000000"/>
        </w:rPr>
        <w:t xml:space="preserve"> literatura </w:t>
      </w:r>
      <w:r w:rsidR="000068B8">
        <w:rPr>
          <w:rFonts w:ascii="Times New Roman" w:hAnsi="Times New Roman" w:cs="Times New Roman"/>
          <w:color w:val="000000"/>
        </w:rPr>
        <w:t xml:space="preserve">feita não </w:t>
      </w:r>
      <w:r w:rsidR="009A164B">
        <w:rPr>
          <w:rFonts w:ascii="Times New Roman" w:hAnsi="Times New Roman" w:cs="Times New Roman"/>
          <w:color w:val="000000"/>
        </w:rPr>
        <w:t xml:space="preserve">somente </w:t>
      </w:r>
      <w:r w:rsidR="000068B8">
        <w:rPr>
          <w:rFonts w:ascii="Times New Roman" w:hAnsi="Times New Roman" w:cs="Times New Roman"/>
          <w:color w:val="000000"/>
        </w:rPr>
        <w:t>pela escrita, mas pela escrivê</w:t>
      </w:r>
      <w:r w:rsidR="00F4425C">
        <w:rPr>
          <w:rFonts w:ascii="Times New Roman" w:hAnsi="Times New Roman" w:cs="Times New Roman"/>
          <w:color w:val="000000"/>
        </w:rPr>
        <w:t xml:space="preserve">ncia, </w:t>
      </w:r>
      <w:r w:rsidR="000068B8">
        <w:rPr>
          <w:rFonts w:ascii="Times New Roman" w:hAnsi="Times New Roman" w:cs="Times New Roman"/>
          <w:color w:val="000000"/>
        </w:rPr>
        <w:t xml:space="preserve">a história da personagem-narradora, a menina negra nascida e criada na favela, pode se </w:t>
      </w:r>
      <w:r w:rsidR="00EC773B">
        <w:rPr>
          <w:rFonts w:ascii="Times New Roman" w:hAnsi="Times New Roman" w:cs="Times New Roman"/>
          <w:color w:val="000000"/>
        </w:rPr>
        <w:t xml:space="preserve">(con)fundir </w:t>
      </w:r>
      <w:r w:rsidR="00F4425C">
        <w:rPr>
          <w:rFonts w:ascii="Times New Roman" w:hAnsi="Times New Roman" w:cs="Times New Roman"/>
          <w:color w:val="000000"/>
        </w:rPr>
        <w:t xml:space="preserve">com </w:t>
      </w:r>
      <w:r w:rsidR="000068B8">
        <w:rPr>
          <w:rFonts w:ascii="Times New Roman" w:hAnsi="Times New Roman" w:cs="Times New Roman"/>
          <w:color w:val="000000"/>
        </w:rPr>
        <w:t xml:space="preserve">a história </w:t>
      </w:r>
      <w:r w:rsidR="00F4425C">
        <w:rPr>
          <w:rFonts w:ascii="Times New Roman" w:hAnsi="Times New Roman" w:cs="Times New Roman"/>
          <w:color w:val="000000"/>
        </w:rPr>
        <w:t xml:space="preserve">de vida </w:t>
      </w:r>
      <w:r w:rsidR="000068B8">
        <w:rPr>
          <w:rFonts w:ascii="Times New Roman" w:hAnsi="Times New Roman" w:cs="Times New Roman"/>
          <w:color w:val="000000"/>
        </w:rPr>
        <w:t xml:space="preserve">da autora. </w:t>
      </w:r>
      <w:r w:rsidR="0016081C">
        <w:rPr>
          <w:rFonts w:ascii="Times New Roman" w:hAnsi="Times New Roman" w:cs="Times New Roman"/>
          <w:color w:val="000000"/>
        </w:rPr>
        <w:t>Aqui</w:t>
      </w:r>
      <w:r w:rsidR="000068B8">
        <w:rPr>
          <w:rFonts w:ascii="Times New Roman" w:hAnsi="Times New Roman" w:cs="Times New Roman"/>
          <w:color w:val="000000"/>
        </w:rPr>
        <w:t xml:space="preserve">, </w:t>
      </w:r>
      <w:r w:rsidR="002B31AC">
        <w:rPr>
          <w:rFonts w:ascii="Times New Roman" w:hAnsi="Times New Roman" w:cs="Times New Roman"/>
          <w:color w:val="000000"/>
        </w:rPr>
        <w:t>a questão de gê</w:t>
      </w:r>
      <w:r w:rsidR="00965C6C">
        <w:rPr>
          <w:rFonts w:ascii="Times New Roman" w:hAnsi="Times New Roman" w:cs="Times New Roman"/>
          <w:color w:val="000000"/>
        </w:rPr>
        <w:t>nero torna-se</w:t>
      </w:r>
      <w:r w:rsidR="00F4425C">
        <w:rPr>
          <w:rFonts w:ascii="Times New Roman" w:hAnsi="Times New Roman" w:cs="Times New Roman"/>
          <w:color w:val="000000"/>
        </w:rPr>
        <w:t xml:space="preserve"> </w:t>
      </w:r>
      <w:r w:rsidR="002B31AC">
        <w:rPr>
          <w:rFonts w:ascii="Times New Roman" w:hAnsi="Times New Roman" w:cs="Times New Roman"/>
          <w:color w:val="000000"/>
        </w:rPr>
        <w:t xml:space="preserve">mais problemática </w:t>
      </w:r>
      <w:r w:rsidR="00965C6C">
        <w:rPr>
          <w:rFonts w:ascii="Times New Roman" w:hAnsi="Times New Roman" w:cs="Times New Roman"/>
          <w:color w:val="000000"/>
        </w:rPr>
        <w:t xml:space="preserve">porque permanece </w:t>
      </w:r>
      <w:r w:rsidR="00F4425C">
        <w:rPr>
          <w:rFonts w:ascii="Times New Roman" w:hAnsi="Times New Roman" w:cs="Times New Roman"/>
          <w:color w:val="000000"/>
        </w:rPr>
        <w:t xml:space="preserve">inevitavelmente cruzada </w:t>
      </w:r>
      <w:r w:rsidR="002B31AC">
        <w:rPr>
          <w:rFonts w:ascii="Times New Roman" w:hAnsi="Times New Roman" w:cs="Times New Roman"/>
          <w:color w:val="000000"/>
        </w:rPr>
        <w:t>com os marcadores de raça e de</w:t>
      </w:r>
      <w:r w:rsidR="00965C6C">
        <w:rPr>
          <w:rFonts w:ascii="Times New Roman" w:hAnsi="Times New Roman" w:cs="Times New Roman"/>
          <w:color w:val="000000"/>
        </w:rPr>
        <w:t xml:space="preserve"> </w:t>
      </w:r>
      <w:r w:rsidR="002B31AC">
        <w:rPr>
          <w:rFonts w:ascii="Times New Roman" w:hAnsi="Times New Roman" w:cs="Times New Roman"/>
          <w:color w:val="000000"/>
        </w:rPr>
        <w:t xml:space="preserve">classe social. </w:t>
      </w:r>
      <w:r w:rsidR="00D62DA2">
        <w:rPr>
          <w:rFonts w:ascii="Times New Roman" w:hAnsi="Times New Roman" w:cs="Times New Roman"/>
          <w:color w:val="000000"/>
        </w:rPr>
        <w:t>A mulher de cor, nas palavras de Glo</w:t>
      </w:r>
      <w:r w:rsidR="00965C6C">
        <w:rPr>
          <w:rFonts w:ascii="Times New Roman" w:hAnsi="Times New Roman" w:cs="Times New Roman"/>
          <w:color w:val="000000"/>
        </w:rPr>
        <w:t>ria Anzaldú</w:t>
      </w:r>
      <w:r w:rsidR="00D62DA2">
        <w:rPr>
          <w:rFonts w:ascii="Times New Roman" w:hAnsi="Times New Roman" w:cs="Times New Roman"/>
          <w:color w:val="000000"/>
        </w:rPr>
        <w:t>a, “</w:t>
      </w:r>
      <w:r w:rsidR="00D62DA2" w:rsidRPr="00D62DA2">
        <w:rPr>
          <w:rFonts w:ascii="Times New Roman" w:hAnsi="Times New Roman" w:cs="Times New Roman"/>
          <w:color w:val="000000"/>
        </w:rPr>
        <w:t>é invisível no mundo dominante dos homens brancos e no mundo feminista das mulheres brancas</w:t>
      </w:r>
      <w:r w:rsidR="00D62DA2">
        <w:rPr>
          <w:rFonts w:ascii="Times New Roman" w:hAnsi="Times New Roman" w:cs="Times New Roman"/>
          <w:color w:val="000000"/>
        </w:rPr>
        <w:t>”</w:t>
      </w:r>
      <w:r w:rsidR="00965C6C">
        <w:rPr>
          <w:rFonts w:ascii="Times New Roman" w:hAnsi="Times New Roman" w:cs="Times New Roman"/>
          <w:color w:val="000000"/>
        </w:rPr>
        <w:t xml:space="preserve"> (A</w:t>
      </w:r>
      <w:r w:rsidR="005744DA">
        <w:rPr>
          <w:rFonts w:ascii="Times New Roman" w:hAnsi="Times New Roman" w:cs="Times New Roman"/>
          <w:color w:val="000000"/>
        </w:rPr>
        <w:t>NZALDÚA</w:t>
      </w:r>
      <w:r w:rsidR="00887E54">
        <w:rPr>
          <w:rFonts w:ascii="Times New Roman" w:hAnsi="Times New Roman" w:cs="Times New Roman"/>
          <w:color w:val="000000"/>
        </w:rPr>
        <w:t xml:space="preserve"> 2000</w:t>
      </w:r>
      <w:r w:rsidR="00D62DA2">
        <w:rPr>
          <w:rFonts w:ascii="Times New Roman" w:hAnsi="Times New Roman" w:cs="Times New Roman"/>
          <w:color w:val="000000"/>
        </w:rPr>
        <w:t xml:space="preserve">, p. 229). </w:t>
      </w:r>
      <w:r w:rsidR="009A164B">
        <w:rPr>
          <w:rFonts w:ascii="Times New Roman" w:hAnsi="Times New Roman" w:cs="Times New Roman"/>
          <w:color w:val="000000"/>
        </w:rPr>
        <w:t>Ou ainda, a</w:t>
      </w:r>
      <w:r w:rsidR="00D62DA2">
        <w:rPr>
          <w:rFonts w:ascii="Times New Roman" w:hAnsi="Times New Roman" w:cs="Times New Roman"/>
          <w:color w:val="000000"/>
        </w:rPr>
        <w:t xml:space="preserve"> inters</w:t>
      </w:r>
      <w:r w:rsidR="00D62DA2" w:rsidRPr="000068B8">
        <w:rPr>
          <w:rFonts w:ascii="Times New Roman" w:hAnsi="Times New Roman" w:cs="Times New Roman"/>
          <w:color w:val="000000"/>
        </w:rPr>
        <w:t>ecção entre raça, classe e gêne</w:t>
      </w:r>
      <w:r w:rsidR="00D62DA2">
        <w:rPr>
          <w:rFonts w:ascii="Times New Roman" w:hAnsi="Times New Roman" w:cs="Times New Roman"/>
          <w:color w:val="000000"/>
        </w:rPr>
        <w:t>ro cria “seres impossíveis”,</w:t>
      </w:r>
      <w:r w:rsidR="00965C6C">
        <w:rPr>
          <w:rFonts w:ascii="Times New Roman" w:hAnsi="Times New Roman" w:cs="Times New Roman"/>
          <w:color w:val="000000"/>
        </w:rPr>
        <w:t xml:space="preserve"> </w:t>
      </w:r>
      <w:r w:rsidR="00D62DA2">
        <w:rPr>
          <w:rFonts w:ascii="Times New Roman" w:hAnsi="Times New Roman" w:cs="Times New Roman"/>
          <w:color w:val="000000"/>
        </w:rPr>
        <w:t>na expressão de</w:t>
      </w:r>
      <w:r w:rsidR="00965C6C">
        <w:rPr>
          <w:rFonts w:ascii="Times New Roman" w:hAnsi="Times New Roman" w:cs="Times New Roman"/>
          <w:color w:val="000000"/>
        </w:rPr>
        <w:t xml:space="preserve"> Maria Lugones: “</w:t>
      </w:r>
      <w:r w:rsidR="00D62DA2">
        <w:rPr>
          <w:rFonts w:ascii="Times New Roman" w:hAnsi="Times New Roman" w:cs="Times New Roman"/>
          <w:color w:val="000000"/>
        </w:rPr>
        <w:t xml:space="preserve">mulheres não brancas, </w:t>
      </w:r>
      <w:r w:rsidR="00D62DA2" w:rsidRPr="000068B8">
        <w:rPr>
          <w:rFonts w:ascii="Times New Roman" w:hAnsi="Times New Roman" w:cs="Times New Roman"/>
          <w:color w:val="000000"/>
        </w:rPr>
        <w:t>negra</w:t>
      </w:r>
      <w:r w:rsidR="00D62DA2">
        <w:rPr>
          <w:rFonts w:ascii="Times New Roman" w:hAnsi="Times New Roman" w:cs="Times New Roman"/>
          <w:color w:val="000000"/>
        </w:rPr>
        <w:t>s, mestiças</w:t>
      </w:r>
      <w:r w:rsidR="00D62DA2" w:rsidRPr="000068B8">
        <w:rPr>
          <w:rFonts w:ascii="Times New Roman" w:hAnsi="Times New Roman" w:cs="Times New Roman"/>
          <w:color w:val="000000"/>
        </w:rPr>
        <w:t>, indígenas ou asiáticas</w:t>
      </w:r>
      <w:r w:rsidR="00965C6C">
        <w:rPr>
          <w:rFonts w:ascii="Times New Roman" w:hAnsi="Times New Roman" w:cs="Times New Roman"/>
          <w:color w:val="000000"/>
        </w:rPr>
        <w:t xml:space="preserve"> s</w:t>
      </w:r>
      <w:r w:rsidR="000068B8" w:rsidRPr="000068B8">
        <w:rPr>
          <w:rFonts w:ascii="Times New Roman" w:hAnsi="Times New Roman" w:cs="Times New Roman"/>
          <w:color w:val="000000"/>
        </w:rPr>
        <w:t xml:space="preserve">ão impossíveis porque não são nem mulheres burguesas europeias, nem machos </w:t>
      </w:r>
      <w:r w:rsidR="002B31AC">
        <w:rPr>
          <w:rFonts w:ascii="Times New Roman" w:hAnsi="Times New Roman" w:cs="Times New Roman"/>
          <w:color w:val="000000"/>
        </w:rPr>
        <w:t xml:space="preserve">negros ou </w:t>
      </w:r>
      <w:r w:rsidR="00F4425C">
        <w:rPr>
          <w:rFonts w:ascii="Times New Roman" w:hAnsi="Times New Roman" w:cs="Times New Roman"/>
          <w:color w:val="000000"/>
        </w:rPr>
        <w:t>indígenas” (L</w:t>
      </w:r>
      <w:r w:rsidR="005744DA">
        <w:rPr>
          <w:rFonts w:ascii="Times New Roman" w:hAnsi="Times New Roman" w:cs="Times New Roman"/>
          <w:color w:val="000000"/>
        </w:rPr>
        <w:t>UGONES</w:t>
      </w:r>
      <w:r w:rsidR="00F4425C">
        <w:rPr>
          <w:rFonts w:ascii="Times New Roman" w:hAnsi="Times New Roman" w:cs="Times New Roman"/>
          <w:color w:val="000000"/>
        </w:rPr>
        <w:t xml:space="preserve"> 2014, p. 942). Portanto, nestes casos, as histórias </w:t>
      </w:r>
      <w:r w:rsidR="009227EE">
        <w:rPr>
          <w:rFonts w:ascii="Times New Roman" w:hAnsi="Times New Roman" w:cs="Times New Roman"/>
          <w:color w:val="000000"/>
        </w:rPr>
        <w:t xml:space="preserve">escritas </w:t>
      </w:r>
      <w:r w:rsidR="00251782">
        <w:rPr>
          <w:rFonts w:ascii="Times New Roman" w:hAnsi="Times New Roman" w:cs="Times New Roman"/>
          <w:color w:val="000000"/>
        </w:rPr>
        <w:t>precisam</w:t>
      </w:r>
      <w:r w:rsidR="009227EE">
        <w:rPr>
          <w:rFonts w:ascii="Times New Roman" w:hAnsi="Times New Roman" w:cs="Times New Roman"/>
          <w:color w:val="000000"/>
        </w:rPr>
        <w:t xml:space="preserve"> </w:t>
      </w:r>
      <w:r w:rsidR="00F4425C">
        <w:rPr>
          <w:rFonts w:ascii="Times New Roman" w:hAnsi="Times New Roman" w:cs="Times New Roman"/>
          <w:color w:val="000000"/>
        </w:rPr>
        <w:t>muda</w:t>
      </w:r>
      <w:r w:rsidR="009227EE">
        <w:rPr>
          <w:rFonts w:ascii="Times New Roman" w:hAnsi="Times New Roman" w:cs="Times New Roman"/>
          <w:color w:val="000000"/>
        </w:rPr>
        <w:t>r</w:t>
      </w:r>
      <w:r w:rsidR="00F4425C">
        <w:rPr>
          <w:rFonts w:ascii="Times New Roman" w:hAnsi="Times New Roman" w:cs="Times New Roman"/>
          <w:color w:val="000000"/>
        </w:rPr>
        <w:t xml:space="preserve"> de figura</w:t>
      </w:r>
      <w:r w:rsidR="00F97CB1">
        <w:rPr>
          <w:rFonts w:ascii="Times New Roman" w:hAnsi="Times New Roman" w:cs="Times New Roman"/>
          <w:color w:val="000000"/>
        </w:rPr>
        <w:t xml:space="preserve">, </w:t>
      </w:r>
      <w:r w:rsidR="004A4B83">
        <w:rPr>
          <w:rFonts w:ascii="Times New Roman" w:hAnsi="Times New Roman" w:cs="Times New Roman"/>
          <w:color w:val="000000"/>
        </w:rPr>
        <w:t xml:space="preserve">de </w:t>
      </w:r>
      <w:r w:rsidR="00F97CB1">
        <w:rPr>
          <w:rFonts w:ascii="Times New Roman" w:hAnsi="Times New Roman" w:cs="Times New Roman"/>
          <w:color w:val="000000"/>
        </w:rPr>
        <w:t xml:space="preserve">forma e </w:t>
      </w:r>
      <w:r w:rsidR="004A4B83">
        <w:rPr>
          <w:rFonts w:ascii="Times New Roman" w:hAnsi="Times New Roman" w:cs="Times New Roman"/>
          <w:color w:val="000000"/>
        </w:rPr>
        <w:t xml:space="preserve">de </w:t>
      </w:r>
      <w:r w:rsidR="00F97CB1">
        <w:rPr>
          <w:rFonts w:ascii="Times New Roman" w:hAnsi="Times New Roman" w:cs="Times New Roman"/>
          <w:color w:val="000000"/>
        </w:rPr>
        <w:t>gênero</w:t>
      </w:r>
      <w:r w:rsidR="00F4425C">
        <w:rPr>
          <w:rFonts w:ascii="Times New Roman" w:hAnsi="Times New Roman" w:cs="Times New Roman"/>
          <w:color w:val="000000"/>
        </w:rPr>
        <w:t xml:space="preserve"> radicalmente</w:t>
      </w:r>
      <w:r w:rsidR="0016081C">
        <w:rPr>
          <w:rFonts w:ascii="Times New Roman" w:hAnsi="Times New Roman" w:cs="Times New Roman"/>
          <w:color w:val="000000"/>
        </w:rPr>
        <w:t>, para romper silêncios e apagamentos duradouros</w:t>
      </w:r>
      <w:r w:rsidR="00F4425C">
        <w:rPr>
          <w:rFonts w:ascii="Times New Roman" w:hAnsi="Times New Roman" w:cs="Times New Roman"/>
          <w:color w:val="000000"/>
        </w:rPr>
        <w:t>.</w:t>
      </w:r>
    </w:p>
    <w:p w14:paraId="7A245AA0" w14:textId="5CDD851E" w:rsidR="00872E89" w:rsidRDefault="00872E89" w:rsidP="00D55FCE">
      <w:pPr>
        <w:pStyle w:val="NormalWeb"/>
        <w:spacing w:before="0" w:beforeAutospacing="0" w:after="0" w:afterAutospacing="0" w:line="360" w:lineRule="auto"/>
        <w:jc w:val="both"/>
        <w:rPr>
          <w:color w:val="AEAAAA" w:themeColor="background2" w:themeShade="BF"/>
        </w:rPr>
      </w:pPr>
    </w:p>
    <w:p w14:paraId="3948AF35" w14:textId="77777777" w:rsidR="009A164B" w:rsidRPr="004C1840" w:rsidRDefault="009A164B" w:rsidP="00D55FCE">
      <w:pPr>
        <w:pStyle w:val="NormalWeb"/>
        <w:spacing w:before="0" w:beforeAutospacing="0" w:after="0" w:afterAutospacing="0" w:line="360" w:lineRule="auto"/>
        <w:jc w:val="both"/>
        <w:rPr>
          <w:color w:val="AEAAAA" w:themeColor="background2" w:themeShade="BF"/>
        </w:rPr>
      </w:pPr>
    </w:p>
    <w:p w14:paraId="0EBA7B4D" w14:textId="77777777" w:rsidR="00872E89" w:rsidRDefault="005C6B83" w:rsidP="00872E89">
      <w:pPr>
        <w:pStyle w:val="NormalWeb"/>
        <w:spacing w:before="0" w:beforeAutospacing="0" w:after="0" w:afterAutospacing="0" w:line="360" w:lineRule="auto"/>
        <w:jc w:val="both"/>
        <w:rPr>
          <w:b/>
        </w:rPr>
      </w:pPr>
      <w:r w:rsidRPr="00D55FCE">
        <w:rPr>
          <w:b/>
        </w:rPr>
        <w:t>Referências</w:t>
      </w:r>
      <w:r w:rsidR="00D55FCE" w:rsidRPr="00D55FCE">
        <w:rPr>
          <w:b/>
        </w:rPr>
        <w:t xml:space="preserve"> bibliográficas</w:t>
      </w:r>
    </w:p>
    <w:p w14:paraId="56708776" w14:textId="7F9192D2" w:rsidR="006F5942" w:rsidRPr="00872E89" w:rsidRDefault="006F5942" w:rsidP="00872E89">
      <w:pPr>
        <w:pStyle w:val="NormalWeb"/>
        <w:spacing w:before="0" w:beforeAutospacing="0" w:after="0" w:afterAutospacing="0"/>
        <w:jc w:val="both"/>
        <w:rPr>
          <w:b/>
        </w:rPr>
      </w:pPr>
      <w:r w:rsidRPr="006F5942">
        <w:t xml:space="preserve">ALEKSIÉVITCH, Svetlana. </w:t>
      </w:r>
      <w:r w:rsidRPr="006F5942">
        <w:rPr>
          <w:b/>
        </w:rPr>
        <w:t>A guerra não tem rosto de mulher.</w:t>
      </w:r>
      <w:r w:rsidRPr="006F5942">
        <w:t xml:space="preserve"> Tradução Cecília Rosas. São Paulo: Companhia das Letras, 2016.</w:t>
      </w:r>
    </w:p>
    <w:p w14:paraId="33B2C669" w14:textId="1254052B" w:rsidR="009A288C" w:rsidRDefault="009A288C" w:rsidP="00E106E3">
      <w:pPr>
        <w:pStyle w:val="NormalWeb"/>
        <w:spacing w:after="0"/>
        <w:jc w:val="both"/>
      </w:pPr>
      <w:r>
        <w:t xml:space="preserve">ALMEIDA, Sandra R. Goulart. Intervenções feministas: pós-colonialismo, poder e subalternidade. </w:t>
      </w:r>
      <w:r w:rsidRPr="009A288C">
        <w:rPr>
          <w:b/>
        </w:rPr>
        <w:t>Estudos Feministas</w:t>
      </w:r>
      <w:r>
        <w:t>, Florianópolis, 21(2):336, maio-agosto 2013, pp. 689-700.</w:t>
      </w:r>
    </w:p>
    <w:p w14:paraId="2F9FD99B" w14:textId="64081741" w:rsidR="00BE40AA" w:rsidRDefault="00E106E3" w:rsidP="00E106E3">
      <w:pPr>
        <w:pStyle w:val="NormalWeb"/>
        <w:spacing w:after="0"/>
        <w:jc w:val="both"/>
        <w:rPr>
          <w:bCs/>
        </w:rPr>
      </w:pPr>
      <w:r>
        <w:t xml:space="preserve">ANZALDÚA, Gloria. </w:t>
      </w:r>
      <w:r>
        <w:rPr>
          <w:bCs/>
        </w:rPr>
        <w:t>Falando em línguas: uma car</w:t>
      </w:r>
      <w:r w:rsidRPr="00E106E3">
        <w:rPr>
          <w:bCs/>
        </w:rPr>
        <w:t xml:space="preserve">ta para as mulheres escritoras do terceiro mundo. </w:t>
      </w:r>
      <w:r w:rsidRPr="00E106E3">
        <w:rPr>
          <w:b/>
          <w:bCs/>
        </w:rPr>
        <w:t>Estudos Feministas</w:t>
      </w:r>
      <w:r w:rsidRPr="00E106E3">
        <w:rPr>
          <w:bCs/>
        </w:rPr>
        <w:t>, ano 8, 2000</w:t>
      </w:r>
      <w:r>
        <w:rPr>
          <w:bCs/>
        </w:rPr>
        <w:t xml:space="preserve"> [1981]</w:t>
      </w:r>
      <w:r w:rsidRPr="00E106E3">
        <w:rPr>
          <w:bCs/>
        </w:rPr>
        <w:t>, pp. 229-236</w:t>
      </w:r>
      <w:r>
        <w:rPr>
          <w:bCs/>
        </w:rPr>
        <w:t>.</w:t>
      </w:r>
    </w:p>
    <w:p w14:paraId="25710317" w14:textId="672D1EEE" w:rsidR="00347F87" w:rsidRPr="00347F87" w:rsidRDefault="00347F87" w:rsidP="00E106E3">
      <w:pPr>
        <w:pStyle w:val="NormalWeb"/>
        <w:spacing w:after="0"/>
        <w:jc w:val="both"/>
        <w:rPr>
          <w:bCs/>
        </w:rPr>
      </w:pPr>
      <w:r>
        <w:rPr>
          <w:bCs/>
        </w:rPr>
        <w:t xml:space="preserve">ARANHA, Patrícia. </w:t>
      </w:r>
      <w:r w:rsidRPr="00347F87">
        <w:rPr>
          <w:b/>
          <w:color w:val="000000"/>
        </w:rPr>
        <w:t>Geografia como profissão: campo, auto-representação e historiografia (1934-1955).</w:t>
      </w:r>
      <w:r>
        <w:rPr>
          <w:i/>
          <w:color w:val="000000"/>
        </w:rPr>
        <w:t xml:space="preserve"> </w:t>
      </w:r>
      <w:r>
        <w:rPr>
          <w:color w:val="000000"/>
        </w:rPr>
        <w:t>Rio de Janeiro: Programa de Pós-Graduação em História Social/UFRJ, 2017.</w:t>
      </w:r>
    </w:p>
    <w:p w14:paraId="02859D8A" w14:textId="1A0E09E2" w:rsidR="00102DE2" w:rsidRDefault="00BE40AA" w:rsidP="00BE40AA">
      <w:pPr>
        <w:spacing w:after="75"/>
        <w:jc w:val="both"/>
        <w:outlineLvl w:val="3"/>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xml:space="preserve">ARAÚJO, Valdei L. de. </w:t>
      </w:r>
      <w:r w:rsidRPr="00BE40AA">
        <w:rPr>
          <w:rFonts w:ascii="Times New Roman" w:eastAsia="Times New Roman" w:hAnsi="Times New Roman" w:cs="Times New Roman"/>
          <w:color w:val="333333"/>
          <w:lang w:eastAsia="pt-BR"/>
        </w:rPr>
        <w:t>O Direito à História: O(A) Historiador(a) como Curador(a) de uma experiência hi</w:t>
      </w:r>
      <w:r>
        <w:rPr>
          <w:rFonts w:ascii="Times New Roman" w:eastAsia="Times New Roman" w:hAnsi="Times New Roman" w:cs="Times New Roman"/>
          <w:color w:val="333333"/>
          <w:lang w:eastAsia="pt-BR"/>
        </w:rPr>
        <w:t>stórica socialmente distribuída. In: GUIMARÃES, Géssica; BRUNO; PEREZ, Rodrigo</w:t>
      </w:r>
      <w:r w:rsidRPr="00BE40AA">
        <w:rPr>
          <w:rFonts w:ascii="Times New Roman" w:eastAsia="Times New Roman" w:hAnsi="Times New Roman" w:cs="Times New Roman"/>
          <w:color w:val="333333"/>
          <w:lang w:eastAsia="pt-BR"/>
        </w:rPr>
        <w:t xml:space="preserve">. </w:t>
      </w:r>
      <w:r w:rsidRPr="00AD53EC">
        <w:rPr>
          <w:rFonts w:ascii="Times New Roman" w:eastAsia="Times New Roman" w:hAnsi="Times New Roman" w:cs="Times New Roman"/>
          <w:b/>
          <w:color w:val="333333"/>
          <w:lang w:eastAsia="pt-BR"/>
        </w:rPr>
        <w:t>Conversas sobre o Brasil: ensaios de crítica histórica.</w:t>
      </w:r>
      <w:r w:rsidRPr="00BE40AA">
        <w:rPr>
          <w:rFonts w:ascii="Times New Roman" w:eastAsia="Times New Roman" w:hAnsi="Times New Roman" w:cs="Times New Roman"/>
          <w:color w:val="333333"/>
          <w:lang w:eastAsia="pt-BR"/>
        </w:rPr>
        <w:t xml:space="preserve"> Rio de Janeiro: Autografia, 2017, pp. 191-216.</w:t>
      </w:r>
    </w:p>
    <w:p w14:paraId="279DEBB5" w14:textId="77777777" w:rsidR="00922EEC" w:rsidRDefault="00922EEC" w:rsidP="00BE40AA">
      <w:pPr>
        <w:spacing w:after="75"/>
        <w:jc w:val="both"/>
        <w:outlineLvl w:val="3"/>
        <w:rPr>
          <w:rFonts w:ascii="Times New Roman" w:eastAsia="Times New Roman" w:hAnsi="Times New Roman" w:cs="Times New Roman"/>
          <w:color w:val="333333"/>
          <w:lang w:eastAsia="pt-BR"/>
        </w:rPr>
      </w:pPr>
    </w:p>
    <w:p w14:paraId="5AF96C7B" w14:textId="6547E6E1" w:rsidR="00102DE2" w:rsidRDefault="0041000D" w:rsidP="00BE40AA">
      <w:pPr>
        <w:spacing w:after="75"/>
        <w:jc w:val="both"/>
        <w:outlineLvl w:val="3"/>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xml:space="preserve">BAHRI, </w:t>
      </w:r>
      <w:r w:rsidR="00102DE2">
        <w:rPr>
          <w:rFonts w:ascii="Times New Roman" w:eastAsia="Times New Roman" w:hAnsi="Times New Roman" w:cs="Times New Roman"/>
          <w:color w:val="333333"/>
          <w:lang w:eastAsia="pt-BR"/>
        </w:rPr>
        <w:t xml:space="preserve">Deepika. Feminismo e/no pós-colonialismo. </w:t>
      </w:r>
      <w:r w:rsidR="00102DE2" w:rsidRPr="00102DE2">
        <w:rPr>
          <w:rFonts w:ascii="Times New Roman" w:eastAsia="Times New Roman" w:hAnsi="Times New Roman" w:cs="Times New Roman"/>
          <w:b/>
          <w:color w:val="333333"/>
          <w:lang w:eastAsia="pt-BR"/>
        </w:rPr>
        <w:t>Estudos Feministas</w:t>
      </w:r>
      <w:r w:rsidR="00102DE2" w:rsidRPr="00102DE2">
        <w:rPr>
          <w:rFonts w:ascii="Times New Roman" w:eastAsia="Times New Roman" w:hAnsi="Times New Roman" w:cs="Times New Roman"/>
          <w:color w:val="333333"/>
          <w:lang w:eastAsia="pt-BR"/>
        </w:rPr>
        <w:t>, Florianópolis, 21(2): 336, maio-agosto/2013</w:t>
      </w:r>
      <w:r w:rsidR="00102DE2">
        <w:rPr>
          <w:rFonts w:ascii="Times New Roman" w:eastAsia="Times New Roman" w:hAnsi="Times New Roman" w:cs="Times New Roman"/>
          <w:color w:val="333333"/>
          <w:lang w:eastAsia="pt-BR"/>
        </w:rPr>
        <w:t>, pp. 659-</w:t>
      </w:r>
      <w:r w:rsidR="009A288C">
        <w:rPr>
          <w:rFonts w:ascii="Times New Roman" w:eastAsia="Times New Roman" w:hAnsi="Times New Roman" w:cs="Times New Roman"/>
          <w:color w:val="333333"/>
          <w:lang w:eastAsia="pt-BR"/>
        </w:rPr>
        <w:t>688.</w:t>
      </w:r>
      <w:r w:rsidR="00102DE2" w:rsidRPr="00102DE2">
        <w:rPr>
          <w:rFonts w:ascii="Times New Roman" w:eastAsia="Times New Roman" w:hAnsi="Times New Roman" w:cs="Times New Roman"/>
          <w:color w:val="333333"/>
          <w:lang w:eastAsia="pt-BR"/>
        </w:rPr>
        <w:t xml:space="preserve"> </w:t>
      </w:r>
    </w:p>
    <w:p w14:paraId="12713D07" w14:textId="1D3EEF9D" w:rsidR="008028C6" w:rsidRDefault="008028C6" w:rsidP="00BE40AA">
      <w:pPr>
        <w:spacing w:after="75"/>
        <w:jc w:val="both"/>
        <w:outlineLvl w:val="3"/>
        <w:rPr>
          <w:rFonts w:ascii="Times New Roman" w:eastAsia="Times New Roman" w:hAnsi="Times New Roman" w:cs="Times New Roman"/>
          <w:color w:val="333333"/>
          <w:lang w:eastAsia="pt-BR"/>
        </w:rPr>
      </w:pPr>
    </w:p>
    <w:p w14:paraId="127B2B1C" w14:textId="03D19546" w:rsidR="008028C6" w:rsidRPr="00BE40AA" w:rsidRDefault="008028C6" w:rsidP="00BE40AA">
      <w:pPr>
        <w:spacing w:after="75"/>
        <w:jc w:val="both"/>
        <w:outlineLvl w:val="3"/>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 xml:space="preserve">BALLESTRIN, Luciana M. Aragão. Feminismos subalternos. </w:t>
      </w:r>
      <w:r w:rsidRPr="008028C6">
        <w:rPr>
          <w:rFonts w:ascii="Times New Roman" w:eastAsia="Times New Roman" w:hAnsi="Times New Roman" w:cs="Times New Roman"/>
          <w:b/>
          <w:color w:val="333333"/>
          <w:lang w:eastAsia="pt-BR"/>
        </w:rPr>
        <w:t>Estudos Feministas</w:t>
      </w:r>
      <w:r>
        <w:rPr>
          <w:rFonts w:ascii="Times New Roman" w:eastAsia="Times New Roman" w:hAnsi="Times New Roman" w:cs="Times New Roman"/>
          <w:color w:val="333333"/>
          <w:lang w:eastAsia="pt-BR"/>
        </w:rPr>
        <w:t>, 25(3): 530, setembro-dezembro 2017, pp. 1035-1054.</w:t>
      </w:r>
    </w:p>
    <w:p w14:paraId="75C2199E" w14:textId="3BF3BAD8" w:rsidR="00A145A3" w:rsidRDefault="00A145A3" w:rsidP="00E106E3">
      <w:pPr>
        <w:pStyle w:val="NormalWeb"/>
        <w:spacing w:after="0"/>
        <w:jc w:val="both"/>
        <w:rPr>
          <w:bCs/>
        </w:rPr>
      </w:pPr>
      <w:r w:rsidRPr="00A145A3">
        <w:rPr>
          <w:bCs/>
        </w:rPr>
        <w:t xml:space="preserve">BERNARDES, Maria Thereza C. C. </w:t>
      </w:r>
      <w:r w:rsidRPr="00A145A3">
        <w:rPr>
          <w:b/>
          <w:bCs/>
        </w:rPr>
        <w:t>Mulheres de ontem?</w:t>
      </w:r>
      <w:r w:rsidRPr="00A145A3">
        <w:rPr>
          <w:bCs/>
        </w:rPr>
        <w:t xml:space="preserve"> Rio de Janeiro, século XIX. São Paulo: T. A. Queiroz editor, 1988.</w:t>
      </w:r>
    </w:p>
    <w:p w14:paraId="2E098123" w14:textId="77777777" w:rsidR="000E7545" w:rsidRPr="000E7545" w:rsidRDefault="000E7545" w:rsidP="000E7545">
      <w:pPr>
        <w:pStyle w:val="NormalWeb"/>
        <w:spacing w:before="0" w:beforeAutospacing="0" w:after="0" w:afterAutospacing="0"/>
        <w:jc w:val="both"/>
      </w:pPr>
      <w:r w:rsidRPr="000E7545">
        <w:t xml:space="preserve">BETIM, Felipe. ABL frustra expectativas de campanha por Conceição Evaristo e elege Cacá Diegues. </w:t>
      </w:r>
      <w:r w:rsidRPr="000E7545">
        <w:rPr>
          <w:b/>
        </w:rPr>
        <w:t>El País</w:t>
      </w:r>
      <w:r w:rsidRPr="000E7545">
        <w:rPr>
          <w:i/>
        </w:rPr>
        <w:t>,</w:t>
      </w:r>
      <w:r w:rsidRPr="000E7545">
        <w:t xml:space="preserve"> 31 de agosto de 2018.</w:t>
      </w:r>
    </w:p>
    <w:p w14:paraId="443794F1" w14:textId="7FA50461" w:rsidR="00566B34" w:rsidRPr="00752855" w:rsidRDefault="000E7545" w:rsidP="000E7545">
      <w:pPr>
        <w:pStyle w:val="NormalWeb"/>
        <w:spacing w:before="0" w:beforeAutospacing="0" w:after="0" w:afterAutospacing="0"/>
        <w:jc w:val="both"/>
      </w:pPr>
      <w:r>
        <w:t xml:space="preserve"> </w:t>
      </w:r>
      <w:hyperlink r:id="rId8" w:history="1">
        <w:r w:rsidR="00566B34" w:rsidRPr="00AB728A">
          <w:rPr>
            <w:rStyle w:val="Hyperlink"/>
            <w:color w:val="auto"/>
            <w:u w:val="none"/>
          </w:rPr>
          <w:t>https://brasil.elpais.com/brasil/2018/08/30/cultura/1535658767_015684.html</w:t>
        </w:r>
      </w:hyperlink>
    </w:p>
    <w:p w14:paraId="1925CFDD" w14:textId="03B8C255" w:rsidR="00566B34" w:rsidRPr="000E7545" w:rsidRDefault="00566B34" w:rsidP="00566B34">
      <w:pPr>
        <w:pStyle w:val="NormalWeb"/>
        <w:spacing w:after="0"/>
        <w:jc w:val="both"/>
        <w:rPr>
          <w:bCs/>
        </w:rPr>
      </w:pPr>
      <w:r>
        <w:rPr>
          <w:bCs/>
        </w:rPr>
        <w:t xml:space="preserve">BORDO, Susan. A feminista como o outro. </w:t>
      </w:r>
      <w:r w:rsidRPr="00566B34">
        <w:rPr>
          <w:b/>
          <w:bCs/>
        </w:rPr>
        <w:t>Estudos Feministas</w:t>
      </w:r>
      <w:r>
        <w:rPr>
          <w:bCs/>
        </w:rPr>
        <w:t xml:space="preserve">, ano 8, 1º. semestre de 2000, pp. </w:t>
      </w:r>
      <w:r w:rsidR="009227EE">
        <w:rPr>
          <w:bCs/>
        </w:rPr>
        <w:t>10-29.</w:t>
      </w:r>
    </w:p>
    <w:p w14:paraId="0FCB1056" w14:textId="0E5E6841" w:rsidR="006F5942" w:rsidRDefault="006F5942" w:rsidP="00E106E3">
      <w:pPr>
        <w:pStyle w:val="NormalWeb"/>
        <w:spacing w:after="0"/>
        <w:jc w:val="both"/>
        <w:rPr>
          <w:bCs/>
        </w:rPr>
      </w:pPr>
      <w:r w:rsidRPr="006F5942">
        <w:rPr>
          <w:bCs/>
        </w:rPr>
        <w:t>BRANCO, Lucia Castello</w:t>
      </w:r>
      <w:r w:rsidRPr="006F5942">
        <w:rPr>
          <w:b/>
          <w:bCs/>
        </w:rPr>
        <w:t>. O que é escrita feminina.</w:t>
      </w:r>
      <w:r w:rsidRPr="006F5942">
        <w:rPr>
          <w:bCs/>
        </w:rPr>
        <w:t xml:space="preserve"> São Paulo: Brasiliense,1991</w:t>
      </w:r>
      <w:r>
        <w:rPr>
          <w:bCs/>
        </w:rPr>
        <w:t>.</w:t>
      </w:r>
    </w:p>
    <w:p w14:paraId="56D22DC6" w14:textId="49946D32" w:rsidR="00AD53EC" w:rsidRDefault="00AD53EC" w:rsidP="00E106E3">
      <w:pPr>
        <w:pStyle w:val="NormalWeb"/>
        <w:spacing w:after="0"/>
        <w:jc w:val="both"/>
        <w:rPr>
          <w:bCs/>
        </w:rPr>
      </w:pPr>
      <w:r>
        <w:rPr>
          <w:bCs/>
        </w:rPr>
        <w:t xml:space="preserve">BOURDIEU, Pierre. </w:t>
      </w:r>
      <w:r w:rsidRPr="00AD53EC">
        <w:rPr>
          <w:b/>
          <w:bCs/>
        </w:rPr>
        <w:t>A dominação masculina</w:t>
      </w:r>
      <w:r>
        <w:rPr>
          <w:bCs/>
        </w:rPr>
        <w:t>. 5ª. ed. Tradução Maria Helena Kühner. Rio de Janeiro: Bestbolso, 2017.</w:t>
      </w:r>
    </w:p>
    <w:p w14:paraId="4633A68B" w14:textId="072B31DD" w:rsidR="00AF24E4" w:rsidRPr="00B06859" w:rsidRDefault="00B06859" w:rsidP="00E106E3">
      <w:pPr>
        <w:pStyle w:val="NormalWeb"/>
        <w:spacing w:after="0"/>
        <w:jc w:val="both"/>
        <w:rPr>
          <w:bCs/>
        </w:rPr>
      </w:pPr>
      <w:r>
        <w:rPr>
          <w:bCs/>
        </w:rPr>
        <w:t xml:space="preserve">BUTLER, Judith. </w:t>
      </w:r>
      <w:r w:rsidRPr="00B06859">
        <w:rPr>
          <w:b/>
          <w:bCs/>
        </w:rPr>
        <w:t>Problemas de gênero:</w:t>
      </w:r>
      <w:r>
        <w:rPr>
          <w:bCs/>
        </w:rPr>
        <w:t xml:space="preserve"> feminismo e subversão da identidade. </w:t>
      </w:r>
      <w:r w:rsidRPr="00B06859">
        <w:rPr>
          <w:bCs/>
        </w:rPr>
        <w:t>10ª. ed. Tradução Renato Aguiar. Rio de Janeiro: Civilização Brasileira, 2016.</w:t>
      </w:r>
    </w:p>
    <w:p w14:paraId="0AD5A53D" w14:textId="0AA46353" w:rsidR="00AF24E4" w:rsidRPr="00AF24E4" w:rsidRDefault="00AF24E4" w:rsidP="00E106E3">
      <w:pPr>
        <w:pStyle w:val="NormalWeb"/>
        <w:spacing w:after="0"/>
        <w:jc w:val="both"/>
        <w:rPr>
          <w:bCs/>
          <w:lang w:val="en-US"/>
        </w:rPr>
      </w:pPr>
      <w:r w:rsidRPr="00AF24E4">
        <w:rPr>
          <w:bCs/>
          <w:lang w:val="en-US"/>
        </w:rPr>
        <w:t xml:space="preserve">BUTLER, Judith. </w:t>
      </w:r>
      <w:r w:rsidRPr="00AF24E4">
        <w:rPr>
          <w:b/>
          <w:bCs/>
          <w:lang w:val="en-US"/>
        </w:rPr>
        <w:t>Undoing gender.</w:t>
      </w:r>
      <w:r w:rsidRPr="00AF24E4">
        <w:rPr>
          <w:bCs/>
          <w:lang w:val="en-US"/>
        </w:rPr>
        <w:t xml:space="preserve"> </w:t>
      </w:r>
      <w:r>
        <w:rPr>
          <w:bCs/>
          <w:lang w:val="en-US"/>
        </w:rPr>
        <w:t>N. York: Routledge, 2004.</w:t>
      </w:r>
    </w:p>
    <w:p w14:paraId="7C95ABAC" w14:textId="04548500" w:rsidR="00C63F5A" w:rsidRPr="001D3F0A" w:rsidRDefault="00C63F5A" w:rsidP="00E106E3">
      <w:pPr>
        <w:pStyle w:val="NormalWeb"/>
        <w:spacing w:after="0"/>
        <w:jc w:val="both"/>
        <w:rPr>
          <w:bCs/>
          <w:lang w:val="en-US"/>
        </w:rPr>
      </w:pPr>
      <w:r w:rsidRPr="00AF24E4">
        <w:rPr>
          <w:bCs/>
          <w:lang w:val="en-US"/>
        </w:rPr>
        <w:t xml:space="preserve">CERTEAU, Michel de. </w:t>
      </w:r>
      <w:r w:rsidRPr="001D3F0A">
        <w:rPr>
          <w:b/>
          <w:bCs/>
          <w:lang w:val="en-US"/>
        </w:rPr>
        <w:t xml:space="preserve">L’histoire, science et fiction. </w:t>
      </w:r>
      <w:r w:rsidRPr="001D3F0A">
        <w:rPr>
          <w:bCs/>
          <w:lang w:val="en-US"/>
        </w:rPr>
        <w:t>Paris: Gallimard, 1987.</w:t>
      </w:r>
    </w:p>
    <w:p w14:paraId="0DD375E1" w14:textId="23B0A31F" w:rsidR="005B2DE5" w:rsidRDefault="005B2DE5" w:rsidP="00E106E3">
      <w:pPr>
        <w:pStyle w:val="NormalWeb"/>
        <w:spacing w:after="0"/>
        <w:jc w:val="both"/>
        <w:rPr>
          <w:bCs/>
        </w:rPr>
      </w:pPr>
      <w:r w:rsidRPr="0041000D">
        <w:rPr>
          <w:bCs/>
        </w:rPr>
        <w:t xml:space="preserve">CHARPENEL, Marion. </w:t>
      </w:r>
      <w:r>
        <w:rPr>
          <w:bCs/>
        </w:rPr>
        <w:t xml:space="preserve">Les enjeux de la mémoire chez les historiennes des femmes, 1970-2001. </w:t>
      </w:r>
      <w:r w:rsidRPr="005B2DE5">
        <w:rPr>
          <w:b/>
          <w:bCs/>
        </w:rPr>
        <w:t>Actes de la Recherche em Sciences Sociales</w:t>
      </w:r>
      <w:r>
        <w:rPr>
          <w:bCs/>
        </w:rPr>
        <w:t>, n. 223, 2018, pp. 12-25.</w:t>
      </w:r>
    </w:p>
    <w:p w14:paraId="39FCA89B" w14:textId="0680DFA6" w:rsidR="00887E54" w:rsidRPr="00A145A3" w:rsidRDefault="00887E54" w:rsidP="00E106E3">
      <w:pPr>
        <w:pStyle w:val="NormalWeb"/>
        <w:spacing w:after="0"/>
        <w:jc w:val="both"/>
        <w:rPr>
          <w:bCs/>
        </w:rPr>
      </w:pPr>
      <w:r>
        <w:rPr>
          <w:bCs/>
        </w:rPr>
        <w:t xml:space="preserve">CONNEL, Raewyn. </w:t>
      </w:r>
      <w:r w:rsidRPr="00887E54">
        <w:rPr>
          <w:b/>
          <w:bCs/>
        </w:rPr>
        <w:t>Gênero em termos reais.</w:t>
      </w:r>
      <w:r>
        <w:rPr>
          <w:bCs/>
        </w:rPr>
        <w:t xml:space="preserve"> Tradução Marília Moschkovich. São Paulo: nVersos, 2016.</w:t>
      </w:r>
    </w:p>
    <w:p w14:paraId="1A100B13" w14:textId="2347C5D3" w:rsidR="00A145A3" w:rsidRPr="001D3F0A" w:rsidRDefault="00A145A3" w:rsidP="00E106E3">
      <w:pPr>
        <w:pStyle w:val="NormalWeb"/>
        <w:spacing w:after="0"/>
        <w:jc w:val="both"/>
        <w:rPr>
          <w:b/>
          <w:bCs/>
          <w:lang w:val="en-US"/>
        </w:rPr>
      </w:pPr>
      <w:r>
        <w:rPr>
          <w:color w:val="000000"/>
        </w:rPr>
        <w:t xml:space="preserve">CORREA, Marisa. </w:t>
      </w:r>
      <w:r w:rsidRPr="00A145A3">
        <w:rPr>
          <w:b/>
          <w:color w:val="000000"/>
        </w:rPr>
        <w:t>Antropólogas e antropologia</w:t>
      </w:r>
      <w:r>
        <w:rPr>
          <w:color w:val="000000"/>
        </w:rPr>
        <w:t xml:space="preserve">. </w:t>
      </w:r>
      <w:r w:rsidRPr="001D3F0A">
        <w:rPr>
          <w:color w:val="000000"/>
          <w:lang w:val="en-US"/>
        </w:rPr>
        <w:t>Belo Horizonte: Editora UFMG, 2003.</w:t>
      </w:r>
    </w:p>
    <w:p w14:paraId="0D8E29EE" w14:textId="360722BE" w:rsidR="003B0355" w:rsidRPr="001D3F0A" w:rsidRDefault="003B0355" w:rsidP="00E106E3">
      <w:pPr>
        <w:pStyle w:val="NormalWeb"/>
        <w:spacing w:after="0"/>
        <w:jc w:val="both"/>
        <w:rPr>
          <w:bCs/>
          <w:lang w:val="en-US"/>
        </w:rPr>
      </w:pPr>
      <w:r w:rsidRPr="001D3F0A">
        <w:rPr>
          <w:bCs/>
          <w:lang w:val="en-US"/>
        </w:rPr>
        <w:t>DAVIS, Natalie Z. History's Two Bodies</w:t>
      </w:r>
      <w:r w:rsidRPr="001D3F0A">
        <w:rPr>
          <w:rFonts w:ascii="MS Mincho" w:eastAsia="MS Mincho" w:hAnsi="MS Mincho" w:cs="MS Mincho"/>
          <w:bCs/>
          <w:lang w:val="en-US"/>
        </w:rPr>
        <w:t xml:space="preserve">. </w:t>
      </w:r>
      <w:r w:rsidRPr="001D3F0A">
        <w:rPr>
          <w:b/>
          <w:bCs/>
          <w:lang w:val="en-US"/>
        </w:rPr>
        <w:t>The American Historical Review</w:t>
      </w:r>
      <w:r w:rsidRPr="001D3F0A">
        <w:rPr>
          <w:bCs/>
          <w:lang w:val="en-US"/>
        </w:rPr>
        <w:t xml:space="preserve">, v. 93, n. 1, 1988, pp. 1-30. </w:t>
      </w:r>
    </w:p>
    <w:p w14:paraId="21EB4436" w14:textId="7B2B433D" w:rsidR="003B0355" w:rsidRPr="00251782" w:rsidRDefault="003B0355" w:rsidP="00E106E3">
      <w:pPr>
        <w:pStyle w:val="NormalWeb"/>
        <w:spacing w:after="0"/>
        <w:jc w:val="both"/>
        <w:rPr>
          <w:bCs/>
          <w:lang w:val="en-US"/>
        </w:rPr>
      </w:pPr>
      <w:r w:rsidRPr="001D3F0A">
        <w:rPr>
          <w:bCs/>
          <w:lang w:val="en-US"/>
        </w:rPr>
        <w:t>DAVIS, Natalie Z. Women and the World of the "Annales"</w:t>
      </w:r>
      <w:r w:rsidRPr="001D3F0A">
        <w:rPr>
          <w:rFonts w:ascii="MS Mincho" w:eastAsia="MS Mincho" w:hAnsi="MS Mincho" w:cs="MS Mincho"/>
          <w:bCs/>
          <w:lang w:val="en-US"/>
        </w:rPr>
        <w:t xml:space="preserve">. </w:t>
      </w:r>
      <w:r w:rsidRPr="00251782">
        <w:rPr>
          <w:b/>
          <w:bCs/>
          <w:lang w:val="en-US"/>
        </w:rPr>
        <w:t>History Workshop</w:t>
      </w:r>
      <w:r w:rsidRPr="00251782">
        <w:rPr>
          <w:bCs/>
          <w:lang w:val="en-US"/>
        </w:rPr>
        <w:t xml:space="preserve">, n.33, 1992, pp. 121-137. </w:t>
      </w:r>
    </w:p>
    <w:p w14:paraId="45BF834E" w14:textId="64871EE6" w:rsidR="003F56D5" w:rsidRPr="003F56D5" w:rsidRDefault="003F56D5" w:rsidP="00E106E3">
      <w:pPr>
        <w:pStyle w:val="NormalWeb"/>
        <w:spacing w:after="0"/>
        <w:jc w:val="both"/>
        <w:rPr>
          <w:bCs/>
        </w:rPr>
      </w:pPr>
      <w:r w:rsidRPr="00251782">
        <w:rPr>
          <w:bCs/>
          <w:lang w:val="en-US"/>
        </w:rPr>
        <w:t xml:space="preserve">DOSSE, François. </w:t>
      </w:r>
      <w:r w:rsidRPr="003F56D5">
        <w:rPr>
          <w:bCs/>
          <w:lang w:val="en-US"/>
        </w:rPr>
        <w:t>Histoire intellectuelle. In: DELACROIX, C</w:t>
      </w:r>
      <w:r>
        <w:rPr>
          <w:bCs/>
          <w:lang w:val="en-US"/>
        </w:rPr>
        <w:t xml:space="preserve">. et. all. </w:t>
      </w:r>
      <w:r w:rsidRPr="003F56D5">
        <w:rPr>
          <w:bCs/>
        </w:rPr>
        <w:t xml:space="preserve">(dir.) </w:t>
      </w:r>
      <w:r w:rsidRPr="003F56D5">
        <w:rPr>
          <w:b/>
          <w:bCs/>
        </w:rPr>
        <w:t>Historiographies I: concepts et débats</w:t>
      </w:r>
      <w:r w:rsidRPr="003F56D5">
        <w:rPr>
          <w:bCs/>
        </w:rPr>
        <w:t>. Par</w:t>
      </w:r>
      <w:r>
        <w:rPr>
          <w:bCs/>
        </w:rPr>
        <w:t>is: Gallimard, 2010, pp. 378-390.</w:t>
      </w:r>
    </w:p>
    <w:p w14:paraId="3CF016FE" w14:textId="1870CF47" w:rsidR="00D55FCE" w:rsidRPr="006F6BF3" w:rsidRDefault="00D55FCE" w:rsidP="00E106E3">
      <w:pPr>
        <w:pStyle w:val="NormalWeb"/>
        <w:spacing w:after="0"/>
        <w:jc w:val="both"/>
        <w:rPr>
          <w:bCs/>
          <w:lang w:val="en-US"/>
        </w:rPr>
      </w:pPr>
      <w:r>
        <w:rPr>
          <w:bCs/>
        </w:rPr>
        <w:t xml:space="preserve">DUARTE, Constância L. </w:t>
      </w:r>
      <w:r w:rsidRPr="00D55FCE">
        <w:rPr>
          <w:b/>
          <w:bCs/>
        </w:rPr>
        <w:t>Imprensa feminina e feminista no Brasil:</w:t>
      </w:r>
      <w:r>
        <w:rPr>
          <w:bCs/>
        </w:rPr>
        <w:t xml:space="preserve"> século XIX. </w:t>
      </w:r>
      <w:r w:rsidRPr="006F6BF3">
        <w:rPr>
          <w:bCs/>
          <w:lang w:val="en-US"/>
        </w:rPr>
        <w:t>Belo Horizonte: Autêntica, 2017.</w:t>
      </w:r>
    </w:p>
    <w:p w14:paraId="3ACC8433" w14:textId="3E2B62FD" w:rsidR="00ED5DC7" w:rsidRPr="00ED5DC7" w:rsidRDefault="00ED5DC7" w:rsidP="00E106E3">
      <w:pPr>
        <w:pStyle w:val="NormalWeb"/>
        <w:spacing w:after="0"/>
        <w:jc w:val="both"/>
        <w:rPr>
          <w:bCs/>
          <w:lang w:val="en-US"/>
        </w:rPr>
      </w:pPr>
      <w:r w:rsidRPr="00ED5DC7">
        <w:rPr>
          <w:bCs/>
          <w:lang w:val="en-US"/>
        </w:rPr>
        <w:t>EPPLE, Angelika e SCHASER, An</w:t>
      </w:r>
      <w:r>
        <w:rPr>
          <w:bCs/>
          <w:lang w:val="en-US"/>
        </w:rPr>
        <w:t xml:space="preserve">gelika. </w:t>
      </w:r>
      <w:r w:rsidRPr="00ED5DC7">
        <w:rPr>
          <w:b/>
          <w:bCs/>
          <w:lang w:val="en-US"/>
        </w:rPr>
        <w:t>Gendering historiography: beyond national canons</w:t>
      </w:r>
      <w:r>
        <w:rPr>
          <w:bCs/>
          <w:lang w:val="en-US"/>
        </w:rPr>
        <w:t>. Frankfurt/N. York: Campus Verlag, 2009.</w:t>
      </w:r>
    </w:p>
    <w:p w14:paraId="7F04FE47" w14:textId="3D62D563" w:rsidR="005865B2" w:rsidRDefault="00A145A3" w:rsidP="00E106E3">
      <w:pPr>
        <w:pStyle w:val="NormalWeb"/>
        <w:spacing w:after="0"/>
        <w:jc w:val="both"/>
        <w:rPr>
          <w:bCs/>
        </w:rPr>
      </w:pPr>
      <w:r w:rsidRPr="006F6BF3">
        <w:rPr>
          <w:bCs/>
        </w:rPr>
        <w:t xml:space="preserve">EVARISTO, Conceição. </w:t>
      </w:r>
      <w:r w:rsidRPr="00A145A3">
        <w:rPr>
          <w:b/>
          <w:bCs/>
        </w:rPr>
        <w:t>Becos da memória</w:t>
      </w:r>
      <w:r>
        <w:rPr>
          <w:bCs/>
        </w:rPr>
        <w:t>. Rio de Janeiro: Pallas, 2017.</w:t>
      </w:r>
    </w:p>
    <w:p w14:paraId="42176C7C" w14:textId="2A4556C7" w:rsidR="00EC773B" w:rsidRDefault="00EC773B" w:rsidP="00E106E3">
      <w:pPr>
        <w:pStyle w:val="NormalWeb"/>
        <w:spacing w:after="0"/>
        <w:jc w:val="both"/>
        <w:rPr>
          <w:bCs/>
        </w:rPr>
      </w:pPr>
      <w:r>
        <w:rPr>
          <w:bCs/>
        </w:rPr>
        <w:lastRenderedPageBreak/>
        <w:t xml:space="preserve">FANINI, Michele Asmar. </w:t>
      </w:r>
      <w:r w:rsidRPr="00EC773B">
        <w:rPr>
          <w:bCs/>
        </w:rPr>
        <w:t>A (in)elegibilidade feminina na</w:t>
      </w:r>
      <w:r>
        <w:rPr>
          <w:bCs/>
        </w:rPr>
        <w:t xml:space="preserve"> Academia Brasileira de Letras. </w:t>
      </w:r>
      <w:r w:rsidRPr="00EC773B">
        <w:rPr>
          <w:b/>
          <w:bCs/>
        </w:rPr>
        <w:t>Tempo Social</w:t>
      </w:r>
      <w:r>
        <w:rPr>
          <w:bCs/>
        </w:rPr>
        <w:t xml:space="preserve">, v. 22, n. 1, junho 2010, </w:t>
      </w:r>
      <w:r w:rsidRPr="00EC773B">
        <w:rPr>
          <w:bCs/>
        </w:rPr>
        <w:t>pp. 149-177</w:t>
      </w:r>
      <w:r>
        <w:rPr>
          <w:bCs/>
        </w:rPr>
        <w:t>.</w:t>
      </w:r>
      <w:r w:rsidRPr="00EC773B">
        <w:rPr>
          <w:bCs/>
        </w:rPr>
        <w:t xml:space="preserve"> </w:t>
      </w:r>
    </w:p>
    <w:p w14:paraId="491C4CC8" w14:textId="1D30E382" w:rsidR="003851BF" w:rsidRDefault="005865B2" w:rsidP="003851BF">
      <w:pPr>
        <w:pStyle w:val="NormalWeb"/>
        <w:spacing w:after="0"/>
        <w:jc w:val="both"/>
        <w:rPr>
          <w:rStyle w:val="Hyperlink"/>
          <w:bCs/>
          <w:color w:val="auto"/>
          <w:u w:val="none"/>
        </w:rPr>
      </w:pPr>
      <w:r w:rsidRPr="003851BF">
        <w:rPr>
          <w:bCs/>
        </w:rPr>
        <w:t>FÚ</w:t>
      </w:r>
      <w:r w:rsidR="003851BF">
        <w:rPr>
          <w:bCs/>
        </w:rPr>
        <w:t>KS, Julian. Prefácio</w:t>
      </w:r>
      <w:r w:rsidRPr="003851BF">
        <w:rPr>
          <w:bCs/>
        </w:rPr>
        <w:t xml:space="preserve">. In: ELTIT, Diamela. </w:t>
      </w:r>
      <w:r w:rsidRPr="003851BF">
        <w:rPr>
          <w:b/>
          <w:bCs/>
        </w:rPr>
        <w:t>Jamais o fogo nunca</w:t>
      </w:r>
      <w:r w:rsidRPr="003851BF">
        <w:rPr>
          <w:bCs/>
        </w:rPr>
        <w:t xml:space="preserve">. </w:t>
      </w:r>
      <w:r w:rsidR="003851BF">
        <w:rPr>
          <w:bCs/>
        </w:rPr>
        <w:t>Tradução Julián Fú</w:t>
      </w:r>
      <w:r w:rsidR="00897C30">
        <w:rPr>
          <w:bCs/>
        </w:rPr>
        <w:t>ks. Belo Horizonte</w:t>
      </w:r>
      <w:r w:rsidR="003851BF">
        <w:rPr>
          <w:bCs/>
        </w:rPr>
        <w:t xml:space="preserve">: Editora Relicário, 2017. </w:t>
      </w:r>
      <w:r w:rsidR="003851BF" w:rsidRPr="003851BF">
        <w:rPr>
          <w:bCs/>
        </w:rPr>
        <w:t xml:space="preserve">Disponível em: </w:t>
      </w:r>
      <w:hyperlink r:id="rId9" w:history="1">
        <w:r w:rsidR="003851BF" w:rsidRPr="003851BF">
          <w:rPr>
            <w:rStyle w:val="Hyperlink"/>
            <w:bCs/>
            <w:color w:val="auto"/>
            <w:u w:val="none"/>
          </w:rPr>
          <w:t>https://medium.com/@relicarioedicoes/prólogo-de-julián-fuks-para-jamais-o-fogo-nunca-de-diamela-eltit-b69b38ca3c48)</w:t>
        </w:r>
      </w:hyperlink>
      <w:r w:rsidR="00B933B5">
        <w:rPr>
          <w:rStyle w:val="Hyperlink"/>
          <w:bCs/>
          <w:color w:val="auto"/>
          <w:u w:val="none"/>
        </w:rPr>
        <w:t>.</w:t>
      </w:r>
    </w:p>
    <w:p w14:paraId="7794A9AC" w14:textId="4774DD86" w:rsidR="00DC7433" w:rsidRPr="006F6BF3" w:rsidRDefault="00DC7433" w:rsidP="003851BF">
      <w:pPr>
        <w:pStyle w:val="NormalWeb"/>
        <w:spacing w:after="0"/>
        <w:jc w:val="both"/>
        <w:rPr>
          <w:rStyle w:val="Hyperlink"/>
          <w:bCs/>
          <w:color w:val="auto"/>
          <w:u w:val="none"/>
        </w:rPr>
      </w:pPr>
      <w:r>
        <w:rPr>
          <w:rStyle w:val="Hyperlink"/>
          <w:bCs/>
          <w:color w:val="auto"/>
          <w:u w:val="none"/>
        </w:rPr>
        <w:t>GREVER, Maria e STUURMAN, Siep</w:t>
      </w:r>
      <w:r w:rsidR="00A00594">
        <w:rPr>
          <w:rStyle w:val="Hyperlink"/>
          <w:bCs/>
          <w:color w:val="auto"/>
          <w:u w:val="none"/>
        </w:rPr>
        <w:t xml:space="preserve"> (ed.).</w:t>
      </w:r>
      <w:r w:rsidR="00A00594" w:rsidRPr="00A00594">
        <w:rPr>
          <w:rStyle w:val="Hyperlink"/>
          <w:b/>
          <w:bCs/>
          <w:color w:val="auto"/>
          <w:u w:val="none"/>
        </w:rPr>
        <w:t xml:space="preserve"> </w:t>
      </w:r>
      <w:r w:rsidR="00A00594" w:rsidRPr="00A00594">
        <w:rPr>
          <w:rStyle w:val="Hyperlink"/>
          <w:b/>
          <w:bCs/>
          <w:color w:val="auto"/>
          <w:u w:val="none"/>
          <w:lang w:val="en-US"/>
        </w:rPr>
        <w:t xml:space="preserve">Beyond the canon: History for the twenty-first century. </w:t>
      </w:r>
      <w:r w:rsidR="00A00594" w:rsidRPr="006F6BF3">
        <w:rPr>
          <w:rStyle w:val="Hyperlink"/>
          <w:bCs/>
          <w:color w:val="auto"/>
          <w:u w:val="none"/>
        </w:rPr>
        <w:t>N. York: Palgrave Macmillan, 2007.</w:t>
      </w:r>
    </w:p>
    <w:p w14:paraId="217DE9F0" w14:textId="3D28C81F" w:rsidR="00B933B5" w:rsidRDefault="00B933B5" w:rsidP="003851BF">
      <w:pPr>
        <w:pStyle w:val="NormalWeb"/>
        <w:spacing w:after="0"/>
        <w:jc w:val="both"/>
        <w:rPr>
          <w:bCs/>
        </w:rPr>
      </w:pPr>
      <w:r w:rsidRPr="006F6BF3">
        <w:rPr>
          <w:bCs/>
        </w:rPr>
        <w:t xml:space="preserve">GUIMARÃES, Lúcia Maria Paschoal. </w:t>
      </w:r>
      <w:r w:rsidRPr="00B933B5">
        <w:rPr>
          <w:bCs/>
        </w:rPr>
        <w:t xml:space="preserve">Debaixo da imediata proteção de Sua Majestade Imperial: o Instituto Histórico e Geográfico Brasileiro (1838-1889). </w:t>
      </w:r>
      <w:r w:rsidRPr="00B933B5">
        <w:rPr>
          <w:b/>
          <w:bCs/>
        </w:rPr>
        <w:t>RIHGB</w:t>
      </w:r>
      <w:r w:rsidRPr="00B933B5">
        <w:rPr>
          <w:bCs/>
        </w:rPr>
        <w:t xml:space="preserve">, Rio de Janeiro, </w:t>
      </w:r>
      <w:r>
        <w:rPr>
          <w:bCs/>
        </w:rPr>
        <w:t>a. 156, n. 388, jul./set. 1995.</w:t>
      </w:r>
    </w:p>
    <w:p w14:paraId="60922ED1" w14:textId="519B7753" w:rsidR="00FD2572" w:rsidRPr="003851BF" w:rsidRDefault="00FD2572" w:rsidP="003851BF">
      <w:pPr>
        <w:pStyle w:val="NormalWeb"/>
        <w:spacing w:after="0"/>
        <w:jc w:val="both"/>
        <w:rPr>
          <w:bCs/>
        </w:rPr>
      </w:pPr>
      <w:r>
        <w:rPr>
          <w:bCs/>
        </w:rPr>
        <w:t xml:space="preserve">GUIMARÃES, Manoel Luiz Salgado. A cultura histórica oitocentista: a constituição de uma memória disciplinar. In: PESAVENTO, Sandra J. </w:t>
      </w:r>
      <w:r w:rsidRPr="00FD2572">
        <w:rPr>
          <w:b/>
          <w:bCs/>
        </w:rPr>
        <w:t xml:space="preserve">História cultural: experiências de pesquisa. </w:t>
      </w:r>
      <w:r>
        <w:rPr>
          <w:bCs/>
        </w:rPr>
        <w:t>Porto Alegre: UFRGS Editora, 2003, pp. 9-24.</w:t>
      </w:r>
    </w:p>
    <w:p w14:paraId="609B75B9" w14:textId="553235FE" w:rsidR="00210D05" w:rsidRDefault="00210D05" w:rsidP="00E106E3">
      <w:pPr>
        <w:pStyle w:val="NormalWeb"/>
        <w:spacing w:after="0"/>
        <w:jc w:val="both"/>
        <w:rPr>
          <w:bCs/>
        </w:rPr>
      </w:pPr>
      <w:r>
        <w:rPr>
          <w:bCs/>
        </w:rPr>
        <w:t xml:space="preserve">HEILBORN, M. Luiza e SORJ, Bila. Estudos de gênero no Brasil. In: MICELI, Sergio (org.) </w:t>
      </w:r>
      <w:r w:rsidRPr="00210D05">
        <w:rPr>
          <w:b/>
          <w:bCs/>
        </w:rPr>
        <w:t>O que ler na Ciência Social brasileira</w:t>
      </w:r>
      <w:r>
        <w:rPr>
          <w:bCs/>
        </w:rPr>
        <w:t xml:space="preserve"> (19</w:t>
      </w:r>
      <w:r w:rsidR="00DA4489">
        <w:rPr>
          <w:bCs/>
        </w:rPr>
        <w:t>70-1995). São Paulo: Ed. Sumaré;</w:t>
      </w:r>
      <w:r>
        <w:rPr>
          <w:bCs/>
        </w:rPr>
        <w:t xml:space="preserve"> ANPOCS; Brasília: CAPES, 1999, pp. 183-221.</w:t>
      </w:r>
    </w:p>
    <w:p w14:paraId="137CEC6C" w14:textId="71BCDEF4" w:rsidR="00A145A3" w:rsidRDefault="00A145A3" w:rsidP="00E106E3">
      <w:pPr>
        <w:pStyle w:val="NormalWeb"/>
        <w:spacing w:after="0"/>
        <w:jc w:val="both"/>
        <w:rPr>
          <w:bCs/>
        </w:rPr>
      </w:pPr>
      <w:r>
        <w:rPr>
          <w:bCs/>
        </w:rPr>
        <w:t xml:space="preserve">HOLLANDA, Heloisa B. e ARAÚJO, Lucia N. </w:t>
      </w:r>
      <w:r w:rsidRPr="00A145A3">
        <w:rPr>
          <w:b/>
          <w:bCs/>
        </w:rPr>
        <w:t>Ensaístas brasileiras.</w:t>
      </w:r>
      <w:r>
        <w:rPr>
          <w:bCs/>
        </w:rPr>
        <w:t xml:space="preserve"> Rio de Janeiro: Rocco, 1993.</w:t>
      </w:r>
    </w:p>
    <w:p w14:paraId="70A6B52C" w14:textId="4F00A00D" w:rsidR="00A145A3" w:rsidRPr="001D3F0A" w:rsidRDefault="00A145A3" w:rsidP="00E106E3">
      <w:pPr>
        <w:pStyle w:val="NormalWeb"/>
        <w:spacing w:after="0"/>
        <w:jc w:val="both"/>
        <w:rPr>
          <w:bCs/>
          <w:lang w:val="en-US"/>
        </w:rPr>
      </w:pPr>
      <w:r>
        <w:rPr>
          <w:bCs/>
        </w:rPr>
        <w:t xml:space="preserve">HOLLANDA, Heloisa B. (org.) </w:t>
      </w:r>
      <w:r w:rsidRPr="00A145A3">
        <w:rPr>
          <w:b/>
          <w:bCs/>
        </w:rPr>
        <w:t>Tendências e impasses:</w:t>
      </w:r>
      <w:r>
        <w:rPr>
          <w:bCs/>
        </w:rPr>
        <w:t xml:space="preserve"> o feminismo como crítica da cultura. </w:t>
      </w:r>
      <w:r w:rsidRPr="001D3F0A">
        <w:rPr>
          <w:bCs/>
          <w:lang w:val="en-US"/>
        </w:rPr>
        <w:t xml:space="preserve">Rio de Janeiro: Rocco, 1994. </w:t>
      </w:r>
    </w:p>
    <w:p w14:paraId="268886DE" w14:textId="7203EA7F" w:rsidR="004829E1" w:rsidRDefault="004829E1" w:rsidP="00E106E3">
      <w:pPr>
        <w:pStyle w:val="NormalWeb"/>
        <w:spacing w:after="0"/>
        <w:jc w:val="both"/>
        <w:rPr>
          <w:bCs/>
          <w:lang w:val="en-US"/>
        </w:rPr>
      </w:pPr>
      <w:r w:rsidRPr="001D3F0A">
        <w:rPr>
          <w:bCs/>
          <w:lang w:val="en-US"/>
        </w:rPr>
        <w:t>KEATING, Ana</w:t>
      </w:r>
      <w:r w:rsidR="000E7545">
        <w:rPr>
          <w:bCs/>
          <w:lang w:val="en-US"/>
        </w:rPr>
        <w:t xml:space="preserve"> </w:t>
      </w:r>
      <w:r w:rsidRPr="001D3F0A">
        <w:rPr>
          <w:bCs/>
          <w:lang w:val="en-US"/>
        </w:rPr>
        <w:t>Louise</w:t>
      </w:r>
      <w:r w:rsidR="00434C15" w:rsidRPr="001D3F0A">
        <w:rPr>
          <w:bCs/>
          <w:lang w:val="en-US"/>
        </w:rPr>
        <w:t xml:space="preserve"> (ed.)</w:t>
      </w:r>
      <w:r w:rsidRPr="001D3F0A">
        <w:rPr>
          <w:bCs/>
          <w:lang w:val="en-US"/>
        </w:rPr>
        <w:t xml:space="preserve">. Introduction. </w:t>
      </w:r>
      <w:r w:rsidR="00434C15" w:rsidRPr="001D3F0A">
        <w:rPr>
          <w:bCs/>
          <w:lang w:val="en-US"/>
        </w:rPr>
        <w:t xml:space="preserve">In: </w:t>
      </w:r>
      <w:r w:rsidRPr="001D3F0A">
        <w:rPr>
          <w:b/>
          <w:bCs/>
          <w:lang w:val="en-US"/>
        </w:rPr>
        <w:t>Gloria Anzaldua reader</w:t>
      </w:r>
      <w:r w:rsidRPr="001D3F0A">
        <w:rPr>
          <w:bCs/>
          <w:lang w:val="en-US"/>
        </w:rPr>
        <w:t xml:space="preserve">. Durham and London: Duke University Press, 2009, pp. </w:t>
      </w:r>
      <w:r w:rsidR="00434C15" w:rsidRPr="001D3F0A">
        <w:rPr>
          <w:bCs/>
          <w:lang w:val="en-US"/>
        </w:rPr>
        <w:t>1-15.</w:t>
      </w:r>
    </w:p>
    <w:p w14:paraId="1B480A0B" w14:textId="67C7EB67" w:rsidR="00483445" w:rsidRPr="00875D77" w:rsidRDefault="00483445" w:rsidP="00E106E3">
      <w:pPr>
        <w:pStyle w:val="NormalWeb"/>
        <w:spacing w:after="0"/>
        <w:jc w:val="both"/>
        <w:rPr>
          <w:bCs/>
        </w:rPr>
      </w:pPr>
      <w:r w:rsidRPr="00875D77">
        <w:rPr>
          <w:bCs/>
        </w:rPr>
        <w:t>KÜCHEMANN</w:t>
      </w:r>
      <w:r w:rsidR="00875D77" w:rsidRPr="00875D77">
        <w:rPr>
          <w:bCs/>
        </w:rPr>
        <w:t>, Berlindes; BANDEIRA, Lourdes M</w:t>
      </w:r>
      <w:r w:rsidR="00875D77">
        <w:rPr>
          <w:bCs/>
        </w:rPr>
        <w:t xml:space="preserve">. e ALMEIDA, Tânia Mara C. A categoria de gênero nas Ciências Sociais e sua interdisciplinaridade. </w:t>
      </w:r>
      <w:r w:rsidR="00875D77" w:rsidRPr="00875D77">
        <w:rPr>
          <w:b/>
          <w:bCs/>
        </w:rPr>
        <w:t>Revista do Ceam</w:t>
      </w:r>
      <w:r w:rsidR="00875D77">
        <w:rPr>
          <w:bCs/>
        </w:rPr>
        <w:t>, v. 3, n. 1, jan-jun 2015, pp. 63-81.</w:t>
      </w:r>
    </w:p>
    <w:p w14:paraId="4FBA874F" w14:textId="317F8D24" w:rsidR="00FE0A73" w:rsidRPr="00FE0A73" w:rsidRDefault="00FE0A73" w:rsidP="00E106E3">
      <w:pPr>
        <w:pStyle w:val="NormalWeb"/>
        <w:spacing w:after="0"/>
        <w:jc w:val="both"/>
        <w:rPr>
          <w:bCs/>
        </w:rPr>
      </w:pPr>
      <w:r w:rsidRPr="00875D77">
        <w:rPr>
          <w:bCs/>
        </w:rPr>
        <w:t xml:space="preserve">LANDER, Edgardo (org.) </w:t>
      </w:r>
      <w:r w:rsidRPr="00FE0A73">
        <w:rPr>
          <w:b/>
          <w:bCs/>
        </w:rPr>
        <w:t>A colonialidade do saber: eurocentrismo e ciências sociais</w:t>
      </w:r>
      <w:r>
        <w:rPr>
          <w:bCs/>
        </w:rPr>
        <w:t xml:space="preserve"> – perspectivas latino-americanas. Buenos Aires: Clacso, 2005.</w:t>
      </w:r>
    </w:p>
    <w:p w14:paraId="4EEE7BDE" w14:textId="3D9DB010" w:rsidR="00E24FAC" w:rsidRPr="00E24FAC" w:rsidRDefault="00E24FAC" w:rsidP="00E106E3">
      <w:pPr>
        <w:pStyle w:val="NormalWeb"/>
        <w:spacing w:after="0"/>
        <w:jc w:val="both"/>
      </w:pPr>
      <w:r>
        <w:t xml:space="preserve">LUGONES, Maria. Colonialidad y gênero. </w:t>
      </w:r>
      <w:r w:rsidRPr="00E24FAC">
        <w:rPr>
          <w:b/>
          <w:iCs/>
        </w:rPr>
        <w:t>Tabula Rasa</w:t>
      </w:r>
      <w:r w:rsidRPr="00E24FAC">
        <w:rPr>
          <w:iCs/>
        </w:rPr>
        <w:t>, n.9</w:t>
      </w:r>
      <w:r>
        <w:rPr>
          <w:iCs/>
        </w:rPr>
        <w:t xml:space="preserve">, </w:t>
      </w:r>
      <w:r w:rsidRPr="00E24FAC">
        <w:rPr>
          <w:iCs/>
        </w:rPr>
        <w:t>julio-diciembre 2008</w:t>
      </w:r>
      <w:r>
        <w:rPr>
          <w:iCs/>
        </w:rPr>
        <w:t>, pp. 73-101.</w:t>
      </w:r>
      <w:r w:rsidRPr="00E24FAC">
        <w:rPr>
          <w:i/>
          <w:iCs/>
        </w:rPr>
        <w:t xml:space="preserve"> </w:t>
      </w:r>
    </w:p>
    <w:p w14:paraId="5BDF55AA" w14:textId="0C02C064" w:rsidR="00E106E3" w:rsidRDefault="00E106E3" w:rsidP="00210D05">
      <w:pPr>
        <w:pStyle w:val="NormalWeb"/>
        <w:spacing w:after="0"/>
        <w:jc w:val="both"/>
      </w:pPr>
      <w:r>
        <w:t xml:space="preserve">LUGONES, Maria. Rumo a um feminismo descolonial. </w:t>
      </w:r>
      <w:r w:rsidRPr="003B0355">
        <w:rPr>
          <w:b/>
        </w:rPr>
        <w:t>Estudos Feministas</w:t>
      </w:r>
      <w:r w:rsidR="003B0355">
        <w:t xml:space="preserve">, </w:t>
      </w:r>
      <w:r w:rsidRPr="00E106E3">
        <w:t>22(3): 320, setembro-dezembro/2014</w:t>
      </w:r>
      <w:r w:rsidR="003B0355">
        <w:t xml:space="preserve"> [2010]</w:t>
      </w:r>
      <w:r>
        <w:t xml:space="preserve">, pp. </w:t>
      </w:r>
      <w:r w:rsidR="003B0355">
        <w:t>935-952.</w:t>
      </w:r>
      <w:r w:rsidRPr="00E106E3">
        <w:t xml:space="preserve"> </w:t>
      </w:r>
    </w:p>
    <w:p w14:paraId="5A996BE9" w14:textId="42186F9D" w:rsidR="003505DC" w:rsidRDefault="0041000D" w:rsidP="00210D05">
      <w:pPr>
        <w:pStyle w:val="NormalWeb"/>
        <w:spacing w:after="0"/>
        <w:jc w:val="both"/>
        <w:rPr>
          <w:color w:val="000000"/>
        </w:rPr>
      </w:pPr>
      <w:r>
        <w:rPr>
          <w:color w:val="000000"/>
        </w:rPr>
        <w:t>MENDEZ, Natalia P</w:t>
      </w:r>
      <w:r w:rsidR="003505DC">
        <w:rPr>
          <w:color w:val="000000"/>
        </w:rPr>
        <w:t xml:space="preserve">. </w:t>
      </w:r>
      <w:r w:rsidR="003505DC" w:rsidRPr="006D02DD">
        <w:rPr>
          <w:b/>
          <w:color w:val="000000"/>
        </w:rPr>
        <w:t>Intelectuais feministas no Brasil dos anos 1960</w:t>
      </w:r>
      <w:r w:rsidR="003505DC" w:rsidRPr="006D02DD">
        <w:rPr>
          <w:color w:val="000000"/>
        </w:rPr>
        <w:t>: Carmen da Silva, Heleieth Saffioti e Rose Marie Muraro</w:t>
      </w:r>
      <w:r w:rsidR="003505DC">
        <w:rPr>
          <w:i/>
          <w:color w:val="000000"/>
        </w:rPr>
        <w:t xml:space="preserve">. </w:t>
      </w:r>
      <w:r w:rsidR="003505DC" w:rsidRPr="003505DC">
        <w:rPr>
          <w:color w:val="000000"/>
        </w:rPr>
        <w:t>São Paulo: Paco Editorial, 2018.</w:t>
      </w:r>
    </w:p>
    <w:p w14:paraId="3E7EA51D" w14:textId="74DBEE5C" w:rsidR="00E24FAC" w:rsidRDefault="00E24FAC" w:rsidP="00210D05">
      <w:pPr>
        <w:pStyle w:val="NormalWeb"/>
        <w:spacing w:after="0"/>
        <w:jc w:val="both"/>
        <w:rPr>
          <w:rStyle w:val="Hyperlink"/>
          <w:color w:val="auto"/>
          <w:u w:val="none"/>
        </w:rPr>
      </w:pPr>
      <w:r w:rsidRPr="006F6BF3">
        <w:rPr>
          <w:rStyle w:val="Hyperlink"/>
          <w:color w:val="auto"/>
          <w:u w:val="none"/>
        </w:rPr>
        <w:t xml:space="preserve">MIGNOLO, Walter e WALSH, Catherine E.. </w:t>
      </w:r>
      <w:r w:rsidRPr="00872E89">
        <w:rPr>
          <w:rStyle w:val="Hyperlink"/>
          <w:b/>
          <w:color w:val="auto"/>
          <w:u w:val="none"/>
          <w:lang w:val="en-US"/>
        </w:rPr>
        <w:t xml:space="preserve">On decoloniality: concepts, analytics, praxis. </w:t>
      </w:r>
      <w:r w:rsidRPr="0041000D">
        <w:rPr>
          <w:rStyle w:val="Hyperlink"/>
          <w:color w:val="auto"/>
          <w:u w:val="none"/>
        </w:rPr>
        <w:t>Durham and London: Duke University, 2018, pp. 33-56.</w:t>
      </w:r>
    </w:p>
    <w:p w14:paraId="3454257A" w14:textId="5AD57D32" w:rsidR="00251782" w:rsidRDefault="00251782" w:rsidP="00210D05">
      <w:pPr>
        <w:pStyle w:val="NormalWeb"/>
        <w:spacing w:after="0"/>
        <w:jc w:val="both"/>
      </w:pPr>
      <w:r>
        <w:rPr>
          <w:rStyle w:val="Hyperlink"/>
          <w:color w:val="auto"/>
          <w:u w:val="none"/>
        </w:rPr>
        <w:lastRenderedPageBreak/>
        <w:t xml:space="preserve">MONTEIRO, Paolla Ungaretti. </w:t>
      </w:r>
      <w:r w:rsidRPr="00251782">
        <w:rPr>
          <w:rStyle w:val="Hyperlink"/>
          <w:b/>
          <w:color w:val="auto"/>
          <w:u w:val="none"/>
        </w:rPr>
        <w:t>(In)visibilidade das mulheres brasileiras nos livros didáticos de História do Ensino Médio</w:t>
      </w:r>
      <w:r>
        <w:rPr>
          <w:rStyle w:val="Hyperlink"/>
          <w:color w:val="auto"/>
          <w:u w:val="none"/>
        </w:rPr>
        <w:t xml:space="preserve"> (PNLD, 2015). Porto Alegre: PUC-RS – Programa de Pós-Graduação em Educação, 2016.</w:t>
      </w:r>
    </w:p>
    <w:p w14:paraId="6A96A816" w14:textId="6EB59336" w:rsidR="002F46BF" w:rsidRDefault="002F46BF" w:rsidP="002F46BF">
      <w:pPr>
        <w:pStyle w:val="NormalWeb"/>
        <w:jc w:val="both"/>
      </w:pPr>
      <w:r w:rsidRPr="002F46BF">
        <w:t xml:space="preserve">MUZART, Zahidé L. </w:t>
      </w:r>
      <w:r w:rsidRPr="002F46BF">
        <w:rPr>
          <w:b/>
        </w:rPr>
        <w:t>Escritoras Brasileiras do século XIX</w:t>
      </w:r>
      <w:r w:rsidRPr="002F46BF">
        <w:t>. Florianópolis: Mulheres; Santa Cruz do Sul: EDUNISC, 2003.</w:t>
      </w:r>
    </w:p>
    <w:p w14:paraId="21CCC44F" w14:textId="132A50D5" w:rsidR="00C22C6C" w:rsidRDefault="00C22C6C" w:rsidP="002F46BF">
      <w:pPr>
        <w:pStyle w:val="NormalWeb"/>
        <w:jc w:val="both"/>
      </w:pPr>
      <w:r>
        <w:t xml:space="preserve">OLIVEIRA, M. da Glória de. </w:t>
      </w:r>
      <w:r w:rsidRPr="00C22C6C">
        <w:rPr>
          <w:bCs/>
        </w:rPr>
        <w:t>Fazer história, escrever a história: sobre as figurações do historiador no Brasil oitocentista.</w:t>
      </w:r>
      <w:r w:rsidRPr="00C22C6C">
        <w:rPr>
          <w:i/>
          <w:iCs/>
        </w:rPr>
        <w:t> </w:t>
      </w:r>
      <w:r w:rsidRPr="00C22C6C">
        <w:rPr>
          <w:b/>
          <w:iCs/>
        </w:rPr>
        <w:t>Rev</w:t>
      </w:r>
      <w:r>
        <w:rPr>
          <w:b/>
          <w:iCs/>
        </w:rPr>
        <w:t>ista</w:t>
      </w:r>
      <w:r w:rsidRPr="00C22C6C">
        <w:rPr>
          <w:b/>
          <w:iCs/>
        </w:rPr>
        <w:t xml:space="preserve"> Bras</w:t>
      </w:r>
      <w:r>
        <w:rPr>
          <w:b/>
          <w:iCs/>
        </w:rPr>
        <w:t xml:space="preserve">ileira de </w:t>
      </w:r>
      <w:r w:rsidRPr="00C22C6C">
        <w:rPr>
          <w:b/>
          <w:iCs/>
        </w:rPr>
        <w:t>Hist</w:t>
      </w:r>
      <w:r>
        <w:rPr>
          <w:b/>
          <w:iCs/>
        </w:rPr>
        <w:t>ória</w:t>
      </w:r>
      <w:r>
        <w:rPr>
          <w:i/>
          <w:iCs/>
        </w:rPr>
        <w:t xml:space="preserve">, </w:t>
      </w:r>
      <w:r w:rsidRPr="00C22C6C">
        <w:t>2010, vol.30, n.59, pp.37-52</w:t>
      </w:r>
      <w:r>
        <w:t>.</w:t>
      </w:r>
    </w:p>
    <w:p w14:paraId="7AF412C2" w14:textId="359BF153" w:rsidR="006D02DD" w:rsidRDefault="006D02DD" w:rsidP="002F46BF">
      <w:pPr>
        <w:pStyle w:val="NormalWeb"/>
        <w:jc w:val="both"/>
      </w:pPr>
      <w:r>
        <w:t xml:space="preserve">OLIVEIRA, M. da Glória de. </w:t>
      </w:r>
      <w:r w:rsidRPr="006D02DD">
        <w:rPr>
          <w:b/>
        </w:rPr>
        <w:t>Escrever vidas, narrar a história</w:t>
      </w:r>
      <w:r>
        <w:t>: a biografia como problema historiográfico no Brasil oitocentista. Rio de Janeiro: FGV Editora, 2011.</w:t>
      </w:r>
    </w:p>
    <w:p w14:paraId="52A3FCE3" w14:textId="3765E7FF" w:rsidR="00F2418F" w:rsidRDefault="00F2418F" w:rsidP="00F2418F">
      <w:pPr>
        <w:pStyle w:val="NormalWeb"/>
        <w:spacing w:before="0" w:beforeAutospacing="0" w:after="0" w:afterAutospacing="0"/>
        <w:jc w:val="both"/>
      </w:pPr>
      <w:r>
        <w:t xml:space="preserve">ORLANDO, Arthur. Carta à leitora. In: SABINO, Ignez. </w:t>
      </w:r>
      <w:r w:rsidRPr="00F2418F">
        <w:rPr>
          <w:b/>
        </w:rPr>
        <w:t>Mulheres illustres do Brasil.</w:t>
      </w:r>
      <w:r>
        <w:t xml:space="preserve"> Edição fac-similar. Florianópolis: Editora das Mulheres, 1996 [1899], pp. xi-xviii. </w:t>
      </w:r>
    </w:p>
    <w:p w14:paraId="528200C8" w14:textId="0B9E208B" w:rsidR="00B85385" w:rsidRPr="00E106E3" w:rsidRDefault="00B85385" w:rsidP="002F46BF">
      <w:pPr>
        <w:pStyle w:val="NormalWeb"/>
        <w:jc w:val="both"/>
      </w:pPr>
      <w:r>
        <w:t xml:space="preserve">PEDRO, Joana Maria. Relações de gênero como categoria transversal na historiografia contemporânea. </w:t>
      </w:r>
      <w:r w:rsidRPr="00B85385">
        <w:rPr>
          <w:b/>
        </w:rPr>
        <w:t>Topoi</w:t>
      </w:r>
      <w:r>
        <w:t>, v. 12, n.22, jan-jun 2011, pp. 270-283.</w:t>
      </w:r>
    </w:p>
    <w:p w14:paraId="7C513CE7" w14:textId="5942CB9F" w:rsidR="004A20D7" w:rsidRDefault="004A20D7" w:rsidP="00E106E3">
      <w:pPr>
        <w:pStyle w:val="NormalWeb"/>
        <w:spacing w:before="0" w:beforeAutospacing="0" w:after="0" w:afterAutospacing="0"/>
        <w:jc w:val="both"/>
      </w:pPr>
      <w:r>
        <w:t>PELEGRIN, Nicole</w:t>
      </w:r>
      <w:r w:rsidRPr="007C2C68">
        <w:t xml:space="preserve">. </w:t>
      </w:r>
      <w:r w:rsidRPr="00E106E3">
        <w:rPr>
          <w:b/>
        </w:rPr>
        <w:t>Histoires d’historiennes.</w:t>
      </w:r>
      <w:r w:rsidR="00DA4489">
        <w:t xml:space="preserve"> </w:t>
      </w:r>
      <w:r w:rsidR="00DA4489" w:rsidRPr="0041000D">
        <w:t xml:space="preserve">Saint Étienne: Publications </w:t>
      </w:r>
      <w:r w:rsidRPr="0041000D">
        <w:t>l’Université de S. Étienne, 2006.</w:t>
      </w:r>
    </w:p>
    <w:p w14:paraId="728A71D8" w14:textId="098F2580" w:rsidR="00B85385" w:rsidRDefault="00B85385" w:rsidP="00E106E3">
      <w:pPr>
        <w:pStyle w:val="NormalWeb"/>
        <w:spacing w:before="0" w:beforeAutospacing="0" w:after="0" w:afterAutospacing="0"/>
        <w:jc w:val="both"/>
      </w:pPr>
    </w:p>
    <w:p w14:paraId="539E555F" w14:textId="19491D88" w:rsidR="00A71241" w:rsidRDefault="00A71241" w:rsidP="00E106E3">
      <w:pPr>
        <w:pStyle w:val="NormalWeb"/>
        <w:spacing w:before="0" w:beforeAutospacing="0" w:after="0" w:afterAutospacing="0"/>
        <w:jc w:val="both"/>
      </w:pPr>
      <w:r>
        <w:t xml:space="preserve">PEREIRA, Ana Carolina Barbosa. Precisamos falar sobre lugar epistêmico na Teoria da História. </w:t>
      </w:r>
      <w:r w:rsidRPr="00F12363">
        <w:rPr>
          <w:b/>
        </w:rPr>
        <w:t>Tempo e Argumento</w:t>
      </w:r>
      <w:r>
        <w:t xml:space="preserve">, </w:t>
      </w:r>
      <w:r w:rsidR="00F12363">
        <w:t>v. 10, n. 24, abr-jun 2018, pp. 88-114.</w:t>
      </w:r>
    </w:p>
    <w:p w14:paraId="199DAC1A" w14:textId="77777777" w:rsidR="00A71241" w:rsidRDefault="00A71241" w:rsidP="00E106E3">
      <w:pPr>
        <w:pStyle w:val="NormalWeb"/>
        <w:spacing w:before="0" w:beforeAutospacing="0" w:after="0" w:afterAutospacing="0"/>
        <w:jc w:val="both"/>
      </w:pPr>
    </w:p>
    <w:p w14:paraId="5D8D229B" w14:textId="67C61A45" w:rsidR="00B85385" w:rsidRDefault="00B85385" w:rsidP="00E106E3">
      <w:pPr>
        <w:pStyle w:val="NormalWeb"/>
        <w:spacing w:before="0" w:beforeAutospacing="0" w:after="0" w:afterAutospacing="0"/>
        <w:jc w:val="both"/>
      </w:pPr>
      <w:r w:rsidRPr="00B85385">
        <w:t xml:space="preserve">PRIORE, Mary del (org.) </w:t>
      </w:r>
      <w:r w:rsidRPr="00B85385">
        <w:rPr>
          <w:b/>
        </w:rPr>
        <w:t>História das mulheres do Brasil</w:t>
      </w:r>
      <w:r w:rsidRPr="00B85385">
        <w:t>. 7</w:t>
      </w:r>
      <w:r w:rsidRPr="00B85385">
        <w:rPr>
          <w:vertAlign w:val="superscript"/>
        </w:rPr>
        <w:t>a</w:t>
      </w:r>
      <w:r w:rsidRPr="00B85385">
        <w:t>. ed. São Paulo: Contexto, 2004.</w:t>
      </w:r>
    </w:p>
    <w:p w14:paraId="35EABD48" w14:textId="096C426F" w:rsidR="00AC552E" w:rsidRDefault="00AC552E" w:rsidP="00E106E3">
      <w:pPr>
        <w:pStyle w:val="NormalWeb"/>
        <w:spacing w:before="0" w:beforeAutospacing="0" w:after="0" w:afterAutospacing="0"/>
        <w:jc w:val="both"/>
      </w:pPr>
    </w:p>
    <w:p w14:paraId="5F3ED34E" w14:textId="127D0F49" w:rsidR="00AC552E" w:rsidRPr="00AC552E" w:rsidRDefault="00AC552E" w:rsidP="00AC552E">
      <w:pPr>
        <w:pStyle w:val="NormalWeb"/>
        <w:spacing w:before="0" w:beforeAutospacing="0" w:after="0" w:afterAutospacing="0"/>
        <w:jc w:val="both"/>
        <w:rPr>
          <w:lang w:val="en-US"/>
        </w:rPr>
      </w:pPr>
      <w:r w:rsidRPr="00AC552E">
        <w:t>QUIJANO, Aníbal</w:t>
      </w:r>
      <w:r w:rsidRPr="00752855">
        <w:t>.</w:t>
      </w:r>
      <w:r w:rsidRPr="00AC552E">
        <w:t xml:space="preserve"> Colonialidad del poder y clasificación social. </w:t>
      </w:r>
      <w:r w:rsidRPr="00AC552E">
        <w:rPr>
          <w:b/>
          <w:iCs/>
          <w:lang w:val="en-US"/>
        </w:rPr>
        <w:t>Journal of world-systems research</w:t>
      </w:r>
      <w:r w:rsidRPr="00AC552E">
        <w:rPr>
          <w:i/>
          <w:iCs/>
          <w:lang w:val="en-US"/>
        </w:rPr>
        <w:t xml:space="preserve">, </w:t>
      </w:r>
      <w:r w:rsidRPr="00AC552E">
        <w:rPr>
          <w:lang w:val="en-US"/>
        </w:rPr>
        <w:t xml:space="preserve">v. 11, n. 2, 2000, pp. 342-386. </w:t>
      </w:r>
    </w:p>
    <w:p w14:paraId="31582EA2" w14:textId="77777777" w:rsidR="002F46BF" w:rsidRPr="00AC552E" w:rsidRDefault="002F46BF" w:rsidP="00E106E3">
      <w:pPr>
        <w:pStyle w:val="NormalWeb"/>
        <w:spacing w:before="0" w:beforeAutospacing="0" w:after="0" w:afterAutospacing="0"/>
        <w:jc w:val="both"/>
        <w:rPr>
          <w:lang w:val="en-US"/>
        </w:rPr>
      </w:pPr>
    </w:p>
    <w:p w14:paraId="31192BC1" w14:textId="60E37BC8" w:rsidR="00FD54C6" w:rsidRPr="001D3F0A" w:rsidRDefault="00DA4489" w:rsidP="00E106E3">
      <w:pPr>
        <w:pStyle w:val="NormalWeb"/>
        <w:spacing w:before="0" w:beforeAutospacing="0" w:after="0" w:afterAutospacing="0"/>
        <w:jc w:val="both"/>
        <w:rPr>
          <w:lang w:val="en-US"/>
        </w:rPr>
      </w:pPr>
      <w:r w:rsidRPr="006F6BF3">
        <w:rPr>
          <w:lang w:val="en-US"/>
        </w:rPr>
        <w:t>RACINE, Nic</w:t>
      </w:r>
      <w:r w:rsidR="002F46BF" w:rsidRPr="006F6BF3">
        <w:rPr>
          <w:lang w:val="en-US"/>
        </w:rPr>
        <w:t xml:space="preserve">ole e TREBITSCH, Michel (dir.) </w:t>
      </w:r>
      <w:r w:rsidR="002F46BF" w:rsidRPr="001D3F0A">
        <w:rPr>
          <w:b/>
          <w:lang w:val="en-US"/>
        </w:rPr>
        <w:t>Intellectuelles: du genre em histoire des intellectuels</w:t>
      </w:r>
      <w:r w:rsidR="002F46BF" w:rsidRPr="001D3F0A">
        <w:rPr>
          <w:lang w:val="en-US"/>
        </w:rPr>
        <w:t>. Éditions Complexe, 2004.</w:t>
      </w:r>
    </w:p>
    <w:p w14:paraId="514D9E2F" w14:textId="77777777" w:rsidR="00EC773B" w:rsidRPr="001D3F0A" w:rsidRDefault="00EC773B" w:rsidP="00E106E3">
      <w:pPr>
        <w:pStyle w:val="NormalWeb"/>
        <w:spacing w:before="0" w:beforeAutospacing="0" w:after="0" w:afterAutospacing="0"/>
        <w:jc w:val="both"/>
        <w:rPr>
          <w:lang w:val="en-US"/>
        </w:rPr>
      </w:pPr>
    </w:p>
    <w:p w14:paraId="29BA4538" w14:textId="1C354150" w:rsidR="00EC773B" w:rsidRDefault="00EC773B" w:rsidP="00E106E3">
      <w:pPr>
        <w:pStyle w:val="NormalWeb"/>
        <w:spacing w:before="0" w:beforeAutospacing="0" w:after="0" w:afterAutospacing="0"/>
        <w:jc w:val="both"/>
      </w:pPr>
      <w:r w:rsidRPr="001D3F0A">
        <w:rPr>
          <w:lang w:val="en-US"/>
        </w:rPr>
        <w:t xml:space="preserve">RICHARD, Nelly. </w:t>
      </w:r>
      <w:r>
        <w:t xml:space="preserve">A escrita tem sexo? In: </w:t>
      </w:r>
      <w:r w:rsidRPr="00DA4489">
        <w:rPr>
          <w:b/>
        </w:rPr>
        <w:t>Intervenções críticas</w:t>
      </w:r>
      <w:r>
        <w:t>. Tradução Romulo Montes Alto. Belo Horizonte: Editora UFMG, 2002.</w:t>
      </w:r>
    </w:p>
    <w:p w14:paraId="39093FE1" w14:textId="77777777" w:rsidR="0049585A" w:rsidRDefault="0049585A" w:rsidP="00E106E3">
      <w:pPr>
        <w:pStyle w:val="NormalWeb"/>
        <w:spacing w:before="0" w:beforeAutospacing="0" w:after="0" w:afterAutospacing="0"/>
        <w:jc w:val="both"/>
      </w:pPr>
    </w:p>
    <w:p w14:paraId="47BDC793" w14:textId="32E46EA9" w:rsidR="0049585A" w:rsidRDefault="0049585A" w:rsidP="00E106E3">
      <w:pPr>
        <w:pStyle w:val="NormalWeb"/>
        <w:spacing w:before="0" w:beforeAutospacing="0" w:after="0" w:afterAutospacing="0"/>
        <w:jc w:val="both"/>
      </w:pPr>
      <w:r w:rsidRPr="001D3F0A">
        <w:rPr>
          <w:lang w:val="en-US"/>
        </w:rPr>
        <w:t xml:space="preserve">RILEY, Denise. </w:t>
      </w:r>
      <w:r w:rsidRPr="001D3F0A">
        <w:rPr>
          <w:b/>
          <w:lang w:val="en-US"/>
        </w:rPr>
        <w:t>“Am I that name?”</w:t>
      </w:r>
      <w:r w:rsidRPr="001D3F0A">
        <w:rPr>
          <w:lang w:val="en-US"/>
        </w:rPr>
        <w:t xml:space="preserve"> Feminism and the category of “women” in History. </w:t>
      </w:r>
      <w:r w:rsidRPr="0049585A">
        <w:t>Minneapolis: University of Minnesota Press, 1995</w:t>
      </w:r>
      <w:r>
        <w:t>.</w:t>
      </w:r>
    </w:p>
    <w:p w14:paraId="60A6AE34" w14:textId="77777777" w:rsidR="00887E54" w:rsidRDefault="00887E54" w:rsidP="00E106E3">
      <w:pPr>
        <w:pStyle w:val="NormalWeb"/>
        <w:spacing w:before="0" w:beforeAutospacing="0" w:after="0" w:afterAutospacing="0"/>
        <w:jc w:val="both"/>
      </w:pPr>
    </w:p>
    <w:p w14:paraId="1868FCE6" w14:textId="7A167BE9" w:rsidR="005016E0" w:rsidRDefault="00887E54" w:rsidP="005016E0">
      <w:pPr>
        <w:pStyle w:val="NormalWeb"/>
        <w:spacing w:before="0" w:beforeAutospacing="0" w:after="0" w:afterAutospacing="0"/>
        <w:jc w:val="both"/>
      </w:pPr>
      <w:r>
        <w:t xml:space="preserve">SABINO, Ignez. </w:t>
      </w:r>
      <w:r w:rsidRPr="00887E54">
        <w:rPr>
          <w:b/>
        </w:rPr>
        <w:t>Contos e lapidações.</w:t>
      </w:r>
      <w:r>
        <w:t xml:space="preserve"> </w:t>
      </w:r>
      <w:r w:rsidR="00355DC2">
        <w:t>Rio de Janeiro: Laemmert Editores, 1891.</w:t>
      </w:r>
    </w:p>
    <w:p w14:paraId="4B9CA409" w14:textId="6015669C" w:rsidR="005016E0" w:rsidRDefault="005016E0" w:rsidP="005016E0">
      <w:pPr>
        <w:pStyle w:val="NormalWeb"/>
        <w:spacing w:before="0" w:beforeAutospacing="0" w:after="0" w:afterAutospacing="0"/>
        <w:jc w:val="both"/>
      </w:pPr>
    </w:p>
    <w:p w14:paraId="0F559661" w14:textId="17A74865" w:rsidR="00F2418F" w:rsidRDefault="00F2418F" w:rsidP="005016E0">
      <w:pPr>
        <w:pStyle w:val="NormalWeb"/>
        <w:spacing w:before="0" w:beforeAutospacing="0" w:after="0" w:afterAutospacing="0"/>
        <w:jc w:val="both"/>
      </w:pPr>
      <w:r>
        <w:t xml:space="preserve">SABINO, Ignez. </w:t>
      </w:r>
      <w:r w:rsidRPr="00F2418F">
        <w:rPr>
          <w:b/>
        </w:rPr>
        <w:t>Mulheres illustres do Brasil.</w:t>
      </w:r>
      <w:r>
        <w:t xml:space="preserve"> Edição fac-similar. Florianópolis: Editora das Mulheres, 1996 [1899]. </w:t>
      </w:r>
    </w:p>
    <w:p w14:paraId="03D0F9B2" w14:textId="77777777" w:rsidR="00F2418F" w:rsidRDefault="00F2418F" w:rsidP="005016E0">
      <w:pPr>
        <w:pStyle w:val="NormalWeb"/>
        <w:spacing w:before="0" w:beforeAutospacing="0" w:after="0" w:afterAutospacing="0"/>
        <w:jc w:val="both"/>
      </w:pPr>
    </w:p>
    <w:p w14:paraId="71E67E8E" w14:textId="05559A59" w:rsidR="00DA4489" w:rsidRDefault="005016E0" w:rsidP="005016E0">
      <w:pPr>
        <w:pStyle w:val="NormalWeb"/>
        <w:spacing w:before="0" w:beforeAutospacing="0" w:after="0" w:afterAutospacing="0"/>
        <w:jc w:val="both"/>
      </w:pPr>
      <w:r w:rsidRPr="0041000D">
        <w:t>SALES, Véronique</w:t>
      </w:r>
      <w:r w:rsidR="00DA4489" w:rsidRPr="0041000D">
        <w:t xml:space="preserve"> (org.). </w:t>
      </w:r>
      <w:r w:rsidR="00DA4489" w:rsidRPr="0041000D">
        <w:rPr>
          <w:b/>
        </w:rPr>
        <w:t>Os historiadores.</w:t>
      </w:r>
      <w:r w:rsidR="00DA4489" w:rsidRPr="0041000D">
        <w:t xml:space="preserve"> </w:t>
      </w:r>
      <w:r w:rsidR="00DA4489" w:rsidRPr="00DA4489">
        <w:t>Tradução Christiane G. Colas. São Paulo: Unesp, 2011.</w:t>
      </w:r>
    </w:p>
    <w:p w14:paraId="400F082C" w14:textId="77777777" w:rsidR="008951DD" w:rsidRDefault="008951DD" w:rsidP="005016E0">
      <w:pPr>
        <w:pStyle w:val="NormalWeb"/>
        <w:spacing w:before="0" w:beforeAutospacing="0" w:after="0" w:afterAutospacing="0"/>
        <w:jc w:val="both"/>
      </w:pPr>
    </w:p>
    <w:p w14:paraId="44DD42C1" w14:textId="2C9E796C" w:rsidR="008951DD" w:rsidRPr="001F63F6" w:rsidRDefault="008951DD" w:rsidP="005016E0">
      <w:pPr>
        <w:pStyle w:val="NormalWeb"/>
        <w:spacing w:before="0" w:beforeAutospacing="0" w:after="0" w:afterAutospacing="0"/>
        <w:jc w:val="both"/>
        <w:rPr>
          <w:lang w:val="en-US"/>
        </w:rPr>
      </w:pPr>
      <w:r>
        <w:t xml:space="preserve">SANTOS, Pedro A. C. dos; NICODEMO, Thiago L. e PEREIRA, Mateus H. de Faria. Historiografias periféricas em perspectiva global ou transnacional: eurocentrismo em questão. </w:t>
      </w:r>
      <w:r w:rsidRPr="001F63F6">
        <w:rPr>
          <w:b/>
          <w:lang w:val="en-US"/>
        </w:rPr>
        <w:t>Estudos Históricos</w:t>
      </w:r>
      <w:r w:rsidRPr="001F63F6">
        <w:rPr>
          <w:lang w:val="en-US"/>
        </w:rPr>
        <w:t>, v. 30, n. 60</w:t>
      </w:r>
      <w:r w:rsidR="0016081C" w:rsidRPr="001F63F6">
        <w:rPr>
          <w:lang w:val="en-US"/>
        </w:rPr>
        <w:t>, janeiro-abril 2017, pp. 161-186.</w:t>
      </w:r>
    </w:p>
    <w:p w14:paraId="1759F8BB" w14:textId="77777777" w:rsidR="00DA4489" w:rsidRPr="001F63F6" w:rsidRDefault="00DA4489" w:rsidP="005016E0">
      <w:pPr>
        <w:pStyle w:val="NormalWeb"/>
        <w:spacing w:before="0" w:beforeAutospacing="0" w:after="0" w:afterAutospacing="0"/>
        <w:jc w:val="both"/>
        <w:rPr>
          <w:lang w:val="en-US"/>
        </w:rPr>
      </w:pPr>
    </w:p>
    <w:p w14:paraId="4C42498B" w14:textId="059C6D37" w:rsidR="00210D05" w:rsidRPr="001D3F0A" w:rsidRDefault="00FD54C6" w:rsidP="005016E0">
      <w:pPr>
        <w:pStyle w:val="NormalWeb"/>
        <w:spacing w:before="0" w:beforeAutospacing="0" w:after="0" w:afterAutospacing="0"/>
        <w:jc w:val="both"/>
        <w:rPr>
          <w:bCs/>
          <w:lang w:val="en-US"/>
        </w:rPr>
      </w:pPr>
      <w:r w:rsidRPr="001D3F0A">
        <w:rPr>
          <w:lang w:val="en-US"/>
        </w:rPr>
        <w:t xml:space="preserve">SCHASER, Angelika. The </w:t>
      </w:r>
      <w:r w:rsidR="0041000D" w:rsidRPr="001D3F0A">
        <w:rPr>
          <w:lang w:val="en-US"/>
        </w:rPr>
        <w:t>challenge</w:t>
      </w:r>
      <w:r w:rsidRPr="001D3F0A">
        <w:rPr>
          <w:lang w:val="en-US"/>
        </w:rPr>
        <w:t xml:space="preserve"> of gender: national</w:t>
      </w:r>
      <w:r w:rsidR="009A288C" w:rsidRPr="001D3F0A">
        <w:rPr>
          <w:lang w:val="en-US"/>
        </w:rPr>
        <w:t xml:space="preserve"> historiography, nationalism and</w:t>
      </w:r>
      <w:r w:rsidRPr="001D3F0A">
        <w:rPr>
          <w:lang w:val="en-US"/>
        </w:rPr>
        <w:t xml:space="preserve"> national identities. In: QUATAERT, Jean H.; HAGEMANN, Karen (ed.) </w:t>
      </w:r>
      <w:r w:rsidRPr="001D3F0A">
        <w:rPr>
          <w:b/>
          <w:lang w:val="en-US"/>
        </w:rPr>
        <w:t>Gendering modern German History: rewriting historiography</w:t>
      </w:r>
      <w:r w:rsidRPr="001D3F0A">
        <w:rPr>
          <w:lang w:val="en-US"/>
        </w:rPr>
        <w:t>. New York: Berghan Books, 200</w:t>
      </w:r>
      <w:r w:rsidR="00820C7A" w:rsidRPr="001D3F0A">
        <w:rPr>
          <w:lang w:val="en-US"/>
        </w:rPr>
        <w:t>7.</w:t>
      </w:r>
    </w:p>
    <w:p w14:paraId="0572FE17" w14:textId="08FEC188" w:rsidR="00DA0993" w:rsidRPr="001D3F0A" w:rsidRDefault="00DA0993" w:rsidP="00DA0993">
      <w:pPr>
        <w:pStyle w:val="NormalWeb"/>
        <w:jc w:val="both"/>
        <w:rPr>
          <w:lang w:val="en-US"/>
        </w:rPr>
      </w:pPr>
      <w:r w:rsidRPr="001D3F0A">
        <w:rPr>
          <w:lang w:val="en-US"/>
        </w:rPr>
        <w:t xml:space="preserve">SCHÖTTLER, Peter. </w:t>
      </w:r>
      <w:r w:rsidRPr="001D3F0A">
        <w:rPr>
          <w:b/>
          <w:iCs/>
          <w:lang w:val="en-US"/>
        </w:rPr>
        <w:t>Lucie Varga: les autorités invisibles</w:t>
      </w:r>
      <w:r w:rsidRPr="001D3F0A">
        <w:rPr>
          <w:iCs/>
          <w:lang w:val="en-US"/>
        </w:rPr>
        <w:t>. Une historienne autrichienne aux Annales dans les années trente</w:t>
      </w:r>
      <w:r w:rsidRPr="001D3F0A">
        <w:rPr>
          <w:lang w:val="en-US"/>
        </w:rPr>
        <w:t>. Paris: Le Cerf, 1991.</w:t>
      </w:r>
    </w:p>
    <w:p w14:paraId="72520D11" w14:textId="4634ABE1" w:rsidR="00DA0993" w:rsidRPr="001D3F0A" w:rsidRDefault="00DA0993" w:rsidP="00DA0993">
      <w:pPr>
        <w:pStyle w:val="NormalWeb"/>
        <w:jc w:val="both"/>
        <w:rPr>
          <w:rStyle w:val="Hyperlink"/>
          <w:color w:val="auto"/>
          <w:u w:val="none"/>
          <w:lang w:val="en-US"/>
        </w:rPr>
      </w:pPr>
      <w:r w:rsidRPr="001D3F0A">
        <w:rPr>
          <w:lang w:val="en-US"/>
        </w:rPr>
        <w:t xml:space="preserve">SCHÖTTLER, Peter. Lucie Varga: a central </w:t>
      </w:r>
      <w:r w:rsidR="0041000D" w:rsidRPr="001D3F0A">
        <w:rPr>
          <w:lang w:val="en-US"/>
        </w:rPr>
        <w:t>European</w:t>
      </w:r>
      <w:r w:rsidRPr="001D3F0A">
        <w:rPr>
          <w:lang w:val="en-US"/>
        </w:rPr>
        <w:t xml:space="preserve"> refugee in the circle of French Annales, 1934-1941. </w:t>
      </w:r>
      <w:r w:rsidRPr="001D3F0A">
        <w:rPr>
          <w:b/>
          <w:lang w:val="en-US"/>
        </w:rPr>
        <w:t>History Workshop Journal</w:t>
      </w:r>
      <w:r w:rsidRPr="001D3F0A">
        <w:rPr>
          <w:lang w:val="en-US"/>
        </w:rPr>
        <w:t xml:space="preserve">, Issue 33, 1992, pp. 100-120. Disponível em: </w:t>
      </w:r>
      <w:hyperlink r:id="rId10" w:history="1">
        <w:r w:rsidR="00897C30" w:rsidRPr="001D3F0A">
          <w:rPr>
            <w:rStyle w:val="Hyperlink"/>
            <w:color w:val="auto"/>
            <w:u w:val="none"/>
            <w:lang w:val="en-US"/>
          </w:rPr>
          <w:t>http://smjegupr.net/wp-content/uploads/2012/05/Schöttler-Peter.-Lucie-Varga-A-Central-European-Refugee-in-the-Circle-of-the-French-“Annales”-1934-1941.pdf</w:t>
        </w:r>
      </w:hyperlink>
    </w:p>
    <w:p w14:paraId="5F121E42" w14:textId="1E3A5BEB" w:rsidR="007D1BCE" w:rsidRPr="006F6BF3" w:rsidRDefault="007D1BCE" w:rsidP="007D1BCE">
      <w:pPr>
        <w:pStyle w:val="NormalWeb"/>
        <w:spacing w:before="0" w:beforeAutospacing="0" w:after="0" w:afterAutospacing="0"/>
        <w:jc w:val="both"/>
        <w:rPr>
          <w:lang w:val="en-US"/>
        </w:rPr>
      </w:pPr>
      <w:r>
        <w:t>SCOTT, Joan</w:t>
      </w:r>
      <w:r w:rsidR="005957AF">
        <w:t xml:space="preserve"> W</w:t>
      </w:r>
      <w:r>
        <w:t xml:space="preserve">. História das mulheres. In: BURKE, P. (org.) </w:t>
      </w:r>
      <w:r w:rsidRPr="00210D05">
        <w:rPr>
          <w:b/>
        </w:rPr>
        <w:t>A escrita da História</w:t>
      </w:r>
      <w:r>
        <w:t xml:space="preserve">: novas perspectivas. </w:t>
      </w:r>
      <w:r w:rsidRPr="006F6BF3">
        <w:rPr>
          <w:lang w:val="en-US"/>
        </w:rPr>
        <w:t>São Paulo: UNESP, 1992, pp. 63-95.</w:t>
      </w:r>
    </w:p>
    <w:p w14:paraId="3FE518F1" w14:textId="52FAB5D5" w:rsidR="005957AF" w:rsidRPr="006F6BF3" w:rsidRDefault="005957AF" w:rsidP="007D1BCE">
      <w:pPr>
        <w:pStyle w:val="NormalWeb"/>
        <w:spacing w:before="0" w:beforeAutospacing="0" w:after="0" w:afterAutospacing="0"/>
        <w:jc w:val="both"/>
        <w:rPr>
          <w:lang w:val="en-US"/>
        </w:rPr>
      </w:pPr>
    </w:p>
    <w:p w14:paraId="771E95E0" w14:textId="66B15BD8" w:rsidR="005957AF" w:rsidRDefault="005957AF" w:rsidP="007D1BCE">
      <w:pPr>
        <w:pStyle w:val="NormalWeb"/>
        <w:spacing w:before="0" w:beforeAutospacing="0" w:after="0" w:afterAutospacing="0"/>
        <w:jc w:val="both"/>
        <w:rPr>
          <w:lang w:val="en-US"/>
        </w:rPr>
      </w:pPr>
      <w:r w:rsidRPr="005957AF">
        <w:rPr>
          <w:lang w:val="en-US"/>
        </w:rPr>
        <w:t xml:space="preserve">SCOTT, Joan W. </w:t>
      </w:r>
      <w:r>
        <w:rPr>
          <w:lang w:val="en-US"/>
        </w:rPr>
        <w:t xml:space="preserve">Unanswered questions. </w:t>
      </w:r>
      <w:r w:rsidRPr="005957AF">
        <w:rPr>
          <w:lang w:val="en-US"/>
        </w:rPr>
        <w:t>AHR F</w:t>
      </w:r>
      <w:r>
        <w:rPr>
          <w:lang w:val="en-US"/>
        </w:rPr>
        <w:t xml:space="preserve">orum: revisiting “Gender: a useful category of historical analysis”. </w:t>
      </w:r>
      <w:r w:rsidRPr="005957AF">
        <w:rPr>
          <w:b/>
          <w:lang w:val="en-US"/>
        </w:rPr>
        <w:t>American Historical Review</w:t>
      </w:r>
      <w:r>
        <w:rPr>
          <w:lang w:val="en-US"/>
        </w:rPr>
        <w:t>, v. 113, Issue 5, december 2008.</w:t>
      </w:r>
    </w:p>
    <w:p w14:paraId="5CCFF323" w14:textId="30AF7330" w:rsidR="005957AF" w:rsidRDefault="005957AF" w:rsidP="007D1BCE">
      <w:pPr>
        <w:pStyle w:val="NormalWeb"/>
        <w:spacing w:before="0" w:beforeAutospacing="0" w:after="0" w:afterAutospacing="0"/>
        <w:jc w:val="both"/>
        <w:rPr>
          <w:lang w:val="en-US"/>
        </w:rPr>
      </w:pPr>
    </w:p>
    <w:p w14:paraId="55E2BA60" w14:textId="6D46C9C5" w:rsidR="005957AF" w:rsidRPr="005957AF" w:rsidRDefault="005957AF" w:rsidP="007D1BCE">
      <w:pPr>
        <w:pStyle w:val="NormalWeb"/>
        <w:spacing w:before="0" w:beforeAutospacing="0" w:after="0" w:afterAutospacing="0"/>
        <w:jc w:val="both"/>
        <w:rPr>
          <w:lang w:val="en-US"/>
        </w:rPr>
      </w:pPr>
      <w:r w:rsidRPr="005957AF">
        <w:rPr>
          <w:lang w:val="en-US"/>
        </w:rPr>
        <w:t>SCOTT, Joan W</w:t>
      </w:r>
      <w:r w:rsidRPr="005957AF">
        <w:rPr>
          <w:b/>
          <w:lang w:val="en-US"/>
        </w:rPr>
        <w:t>. The fantasy of feminist history.</w:t>
      </w:r>
      <w:r>
        <w:rPr>
          <w:lang w:val="en-US"/>
        </w:rPr>
        <w:t xml:space="preserve"> Durham and London: Duke University, 2011.</w:t>
      </w:r>
    </w:p>
    <w:p w14:paraId="42178BA0" w14:textId="77777777" w:rsidR="00D46951" w:rsidRPr="005957AF" w:rsidRDefault="00D46951" w:rsidP="007D1BCE">
      <w:pPr>
        <w:pStyle w:val="NormalWeb"/>
        <w:spacing w:before="0" w:beforeAutospacing="0" w:after="0" w:afterAutospacing="0"/>
        <w:jc w:val="both"/>
        <w:rPr>
          <w:lang w:val="en-US"/>
        </w:rPr>
      </w:pPr>
    </w:p>
    <w:p w14:paraId="034B3717" w14:textId="6920E857" w:rsidR="00D46951" w:rsidRPr="0041000D" w:rsidRDefault="00D46951" w:rsidP="00D46951">
      <w:pPr>
        <w:pStyle w:val="NormalWeb"/>
        <w:spacing w:before="0" w:beforeAutospacing="0" w:after="0" w:afterAutospacing="0"/>
        <w:jc w:val="both"/>
      </w:pPr>
      <w:r>
        <w:t>SEGATO, Rita L. Gênero e colonialidade: em busca de chaves de leitura e de um vocabulário estratégico descolonial</w:t>
      </w:r>
      <w:r w:rsidRPr="007A3E2E">
        <w:rPr>
          <w:i/>
        </w:rPr>
        <w:t xml:space="preserve">. </w:t>
      </w:r>
      <w:r w:rsidRPr="00872E89">
        <w:rPr>
          <w:b/>
        </w:rPr>
        <w:t>e-cadernos ces</w:t>
      </w:r>
      <w:r>
        <w:t xml:space="preserve">, 2012. </w:t>
      </w:r>
      <w:r w:rsidRPr="0041000D">
        <w:t>Disponível em:</w:t>
      </w:r>
    </w:p>
    <w:p w14:paraId="7A1B45A1" w14:textId="3FD2E8E7" w:rsidR="00D46951" w:rsidRPr="0041000D" w:rsidRDefault="00D46951" w:rsidP="007D1BCE">
      <w:pPr>
        <w:pStyle w:val="NormalWeb"/>
        <w:spacing w:before="0" w:beforeAutospacing="0" w:after="0" w:afterAutospacing="0"/>
        <w:jc w:val="both"/>
      </w:pPr>
      <w:r w:rsidRPr="0041000D">
        <w:t xml:space="preserve">http://eces.revues.org/1533 </w:t>
      </w:r>
    </w:p>
    <w:p w14:paraId="27D15A50" w14:textId="121094AE" w:rsidR="003B0355" w:rsidRDefault="00C22C6C" w:rsidP="00720AF1">
      <w:pPr>
        <w:pStyle w:val="NormalWeb"/>
        <w:spacing w:after="0"/>
        <w:jc w:val="both"/>
        <w:rPr>
          <w:bCs/>
        </w:rPr>
      </w:pPr>
      <w:r>
        <w:t>S</w:t>
      </w:r>
      <w:r w:rsidR="00A145A3">
        <w:t xml:space="preserve">HOWALTER, Elaine. A crítica feminista no território selvagem. </w:t>
      </w:r>
      <w:r w:rsidR="00A145A3" w:rsidRPr="001D3F0A">
        <w:rPr>
          <w:lang w:val="en-US"/>
        </w:rPr>
        <w:t xml:space="preserve">In: </w:t>
      </w:r>
      <w:r w:rsidR="00A145A3" w:rsidRPr="001D3F0A">
        <w:rPr>
          <w:bCs/>
          <w:lang w:val="en-US"/>
        </w:rPr>
        <w:t xml:space="preserve">HOLLANDA, Heloisa B. (org.) </w:t>
      </w:r>
      <w:r w:rsidR="00A145A3" w:rsidRPr="00A145A3">
        <w:rPr>
          <w:b/>
          <w:bCs/>
        </w:rPr>
        <w:t>Tendências e impasses:</w:t>
      </w:r>
      <w:r w:rsidR="00A145A3">
        <w:rPr>
          <w:bCs/>
        </w:rPr>
        <w:t xml:space="preserve"> </w:t>
      </w:r>
      <w:r w:rsidR="00A145A3" w:rsidRPr="00820C7A">
        <w:rPr>
          <w:b/>
          <w:bCs/>
        </w:rPr>
        <w:t>o feminismo como crítica da cultura</w:t>
      </w:r>
      <w:r w:rsidR="00A145A3">
        <w:rPr>
          <w:bCs/>
        </w:rPr>
        <w:t xml:space="preserve">. Rio de Janeiro: Rocco, 1994, pp. </w:t>
      </w:r>
      <w:r w:rsidR="00720AF1">
        <w:rPr>
          <w:bCs/>
        </w:rPr>
        <w:t>23-57.</w:t>
      </w:r>
    </w:p>
    <w:p w14:paraId="212495B4" w14:textId="0F052842" w:rsidR="00DA4489" w:rsidRPr="00720AF1" w:rsidRDefault="00DA4489" w:rsidP="00720AF1">
      <w:pPr>
        <w:pStyle w:val="NormalWeb"/>
        <w:spacing w:after="0"/>
        <w:jc w:val="both"/>
        <w:rPr>
          <w:bCs/>
        </w:rPr>
      </w:pPr>
      <w:r>
        <w:rPr>
          <w:bCs/>
        </w:rPr>
        <w:t xml:space="preserve">SILVA, Joaquim Norberto de Sousa. </w:t>
      </w:r>
      <w:r w:rsidR="00D20180" w:rsidRPr="00D20180">
        <w:rPr>
          <w:b/>
          <w:bCs/>
        </w:rPr>
        <w:t xml:space="preserve">Crítica reunida: 1850-1892. </w:t>
      </w:r>
      <w:r w:rsidR="00D20180">
        <w:rPr>
          <w:bCs/>
        </w:rPr>
        <w:t>Porto Alegre: Nova Prova Editora, 2005.</w:t>
      </w:r>
    </w:p>
    <w:p w14:paraId="25828588" w14:textId="188F4B23" w:rsidR="003B0355" w:rsidRPr="001D3F0A" w:rsidRDefault="003B0355" w:rsidP="00E106E3">
      <w:pPr>
        <w:pStyle w:val="NormalWeb"/>
        <w:spacing w:before="0" w:beforeAutospacing="0" w:after="0" w:afterAutospacing="0"/>
        <w:jc w:val="both"/>
        <w:rPr>
          <w:lang w:val="en-US"/>
        </w:rPr>
      </w:pPr>
      <w:r>
        <w:t>SMITH, Bonnie</w:t>
      </w:r>
      <w:r w:rsidR="00210D05">
        <w:t xml:space="preserve"> C</w:t>
      </w:r>
      <w:r>
        <w:t xml:space="preserve">. </w:t>
      </w:r>
      <w:r w:rsidRPr="00210D05">
        <w:rPr>
          <w:b/>
        </w:rPr>
        <w:t>Gênero e história:</w:t>
      </w:r>
      <w:r>
        <w:t xml:space="preserve"> homens, mulheres e a prática histórica. </w:t>
      </w:r>
      <w:r w:rsidRPr="001D3F0A">
        <w:rPr>
          <w:lang w:val="en-US"/>
        </w:rPr>
        <w:t>Bauru/SP: EDUSC</w:t>
      </w:r>
      <w:r w:rsidR="00210D05" w:rsidRPr="001D3F0A">
        <w:rPr>
          <w:lang w:val="en-US"/>
        </w:rPr>
        <w:t>, 2003 [1998].</w:t>
      </w:r>
    </w:p>
    <w:p w14:paraId="3717706E" w14:textId="77777777" w:rsidR="003B0355" w:rsidRPr="001D3F0A" w:rsidRDefault="003B0355" w:rsidP="00E106E3">
      <w:pPr>
        <w:pStyle w:val="NormalWeb"/>
        <w:spacing w:before="0" w:beforeAutospacing="0" w:after="0" w:afterAutospacing="0"/>
        <w:jc w:val="both"/>
        <w:rPr>
          <w:lang w:val="en-US"/>
        </w:rPr>
      </w:pPr>
    </w:p>
    <w:p w14:paraId="0F7372CA" w14:textId="76D48286" w:rsidR="00A145A3" w:rsidRPr="0041000D" w:rsidRDefault="003B0355" w:rsidP="003B0355">
      <w:pPr>
        <w:widowControl w:val="0"/>
        <w:autoSpaceDE w:val="0"/>
        <w:autoSpaceDN w:val="0"/>
        <w:adjustRightInd w:val="0"/>
        <w:spacing w:after="240" w:line="300" w:lineRule="atLeast"/>
        <w:jc w:val="both"/>
        <w:rPr>
          <w:rFonts w:ascii="Times New Roman" w:hAnsi="Times New Roman" w:cs="Times New Roman"/>
          <w:color w:val="000000"/>
          <w:lang w:val="en-US"/>
        </w:rPr>
      </w:pPr>
      <w:r w:rsidRPr="001D3F0A">
        <w:rPr>
          <w:rFonts w:ascii="Times New Roman" w:hAnsi="Times New Roman" w:cs="Times New Roman"/>
          <w:color w:val="000000"/>
          <w:lang w:val="en-US"/>
        </w:rPr>
        <w:t>SMITH, Hilda L.</w:t>
      </w:r>
      <w:r w:rsidR="00D46951">
        <w:rPr>
          <w:rFonts w:ascii="Times New Roman" w:hAnsi="Times New Roman" w:cs="Times New Roman"/>
          <w:color w:val="000000"/>
          <w:lang w:val="en-US"/>
        </w:rPr>
        <w:t xml:space="preserve"> </w:t>
      </w:r>
      <w:r w:rsidRPr="001D3F0A">
        <w:rPr>
          <w:rFonts w:ascii="Times New Roman" w:hAnsi="Times New Roman" w:cs="Times New Roman"/>
          <w:color w:val="000000"/>
          <w:lang w:val="en-US"/>
        </w:rPr>
        <w:t xml:space="preserve">Women Intellectuals and Intellectual History: their paradigmatic separation. </w:t>
      </w:r>
      <w:r w:rsidRPr="0041000D">
        <w:rPr>
          <w:rFonts w:ascii="Times New Roman" w:hAnsi="Times New Roman" w:cs="Times New Roman"/>
          <w:b/>
          <w:color w:val="000000"/>
          <w:lang w:val="en-US"/>
        </w:rPr>
        <w:t>Women's History Review</w:t>
      </w:r>
      <w:r w:rsidRPr="0041000D">
        <w:rPr>
          <w:rFonts w:ascii="Times New Roman" w:hAnsi="Times New Roman" w:cs="Times New Roman"/>
          <w:color w:val="000000"/>
          <w:lang w:val="en-US"/>
        </w:rPr>
        <w:t>, 16:3, 2007, pp. 353-368</w:t>
      </w:r>
      <w:r w:rsidR="00A145A3" w:rsidRPr="0041000D">
        <w:rPr>
          <w:rFonts w:ascii="Times New Roman" w:hAnsi="Times New Roman" w:cs="Times New Roman"/>
          <w:color w:val="000000"/>
          <w:lang w:val="en-US"/>
        </w:rPr>
        <w:t>.</w:t>
      </w:r>
    </w:p>
    <w:p w14:paraId="4B3D8A9C" w14:textId="32515FC9" w:rsidR="00D46951" w:rsidRPr="00D46951" w:rsidRDefault="00D46951" w:rsidP="00D46951">
      <w:pPr>
        <w:pStyle w:val="NormalWeb"/>
        <w:jc w:val="both"/>
      </w:pPr>
      <w:r w:rsidRPr="0041000D">
        <w:rPr>
          <w:lang w:val="en-US"/>
        </w:rPr>
        <w:t xml:space="preserve">SPIVAK. G. C. </w:t>
      </w:r>
      <w:r w:rsidRPr="0041000D">
        <w:rPr>
          <w:b/>
          <w:lang w:val="en-US"/>
        </w:rPr>
        <w:t>Pode o subalterno falar?</w:t>
      </w:r>
      <w:r w:rsidRPr="0041000D">
        <w:rPr>
          <w:lang w:val="en-US"/>
        </w:rPr>
        <w:t xml:space="preserve"> </w:t>
      </w:r>
      <w:r>
        <w:t>Tradução Sandra Regina G. Almeida; Marcos P. Feitosa e André P. Feitosa. Belo Horizonte: Editora UFMG, 2014.</w:t>
      </w:r>
    </w:p>
    <w:p w14:paraId="55A4D7A6" w14:textId="16AEB9B4" w:rsidR="00720AF1" w:rsidRDefault="00720AF1" w:rsidP="003B0355">
      <w:pPr>
        <w:widowControl w:val="0"/>
        <w:autoSpaceDE w:val="0"/>
        <w:autoSpaceDN w:val="0"/>
        <w:adjustRightInd w:val="0"/>
        <w:spacing w:after="240" w:line="300" w:lineRule="atLeast"/>
        <w:jc w:val="both"/>
        <w:rPr>
          <w:rFonts w:ascii="Times New Roman" w:hAnsi="Times New Roman" w:cs="Times New Roman"/>
          <w:color w:val="000000"/>
        </w:rPr>
      </w:pPr>
      <w:r w:rsidRPr="00720AF1">
        <w:rPr>
          <w:rFonts w:ascii="Times New Roman" w:hAnsi="Times New Roman" w:cs="Times New Roman"/>
          <w:color w:val="000000"/>
        </w:rPr>
        <w:t xml:space="preserve">TELLES, Norma. </w:t>
      </w:r>
      <w:r w:rsidRPr="00720AF1">
        <w:rPr>
          <w:rFonts w:ascii="Times New Roman" w:hAnsi="Times New Roman" w:cs="Times New Roman"/>
          <w:b/>
          <w:color w:val="000000"/>
        </w:rPr>
        <w:t>Encantações: escritoras e imaginação literária no Brasil</w:t>
      </w:r>
      <w:r w:rsidRPr="00720AF1">
        <w:rPr>
          <w:rFonts w:ascii="Times New Roman" w:hAnsi="Times New Roman" w:cs="Times New Roman"/>
          <w:color w:val="000000"/>
        </w:rPr>
        <w:t>, século XIX. São Paulo: Intermeios, 2012.</w:t>
      </w:r>
    </w:p>
    <w:p w14:paraId="023F712B" w14:textId="716F8779" w:rsidR="00B933B5" w:rsidRDefault="00B933B5" w:rsidP="003B0355">
      <w:pPr>
        <w:widowControl w:val="0"/>
        <w:autoSpaceDE w:val="0"/>
        <w:autoSpaceDN w:val="0"/>
        <w:adjustRightInd w:val="0"/>
        <w:spacing w:after="240" w:line="300" w:lineRule="atLeast"/>
        <w:jc w:val="both"/>
        <w:rPr>
          <w:rFonts w:ascii="Times New Roman" w:hAnsi="Times New Roman" w:cs="Times New Roman"/>
          <w:color w:val="000000"/>
        </w:rPr>
      </w:pPr>
      <w:r>
        <w:rPr>
          <w:rFonts w:ascii="Times New Roman" w:hAnsi="Times New Roman" w:cs="Times New Roman"/>
          <w:color w:val="000000"/>
        </w:rPr>
        <w:t xml:space="preserve">TURIN, Rodrigo. </w:t>
      </w:r>
      <w:r w:rsidRPr="00B933B5">
        <w:rPr>
          <w:rFonts w:ascii="Times New Roman" w:hAnsi="Times New Roman" w:cs="Times New Roman"/>
          <w:color w:val="000000"/>
        </w:rPr>
        <w:t>Uma nobre, difícil e útil empresa: o ethos do historiador oitocentista</w:t>
      </w:r>
      <w:r>
        <w:rPr>
          <w:rFonts w:ascii="Times New Roman" w:hAnsi="Times New Roman" w:cs="Times New Roman"/>
          <w:color w:val="000000"/>
        </w:rPr>
        <w:t xml:space="preserve">. </w:t>
      </w:r>
      <w:r w:rsidRPr="00B933B5">
        <w:rPr>
          <w:rFonts w:ascii="Times New Roman" w:hAnsi="Times New Roman" w:cs="Times New Roman"/>
          <w:b/>
          <w:color w:val="000000"/>
        </w:rPr>
        <w:t>História da Historiografia</w:t>
      </w:r>
      <w:r>
        <w:rPr>
          <w:rFonts w:ascii="Times New Roman" w:hAnsi="Times New Roman" w:cs="Times New Roman"/>
          <w:color w:val="000000"/>
        </w:rPr>
        <w:t>, n. 2, março 2009, pp. 12-28.</w:t>
      </w:r>
    </w:p>
    <w:p w14:paraId="5EAD2D15" w14:textId="175B0FAE" w:rsidR="00A70B84" w:rsidRDefault="00A70B84" w:rsidP="003B0355">
      <w:pPr>
        <w:widowControl w:val="0"/>
        <w:autoSpaceDE w:val="0"/>
        <w:autoSpaceDN w:val="0"/>
        <w:adjustRightInd w:val="0"/>
        <w:spacing w:after="240" w:line="300" w:lineRule="atLeast"/>
        <w:jc w:val="both"/>
        <w:rPr>
          <w:rFonts w:ascii="Times New Roman" w:hAnsi="Times New Roman" w:cs="Times New Roman"/>
          <w:color w:val="000000"/>
        </w:rPr>
      </w:pPr>
      <w:r>
        <w:rPr>
          <w:rFonts w:ascii="Times New Roman" w:hAnsi="Times New Roman" w:cs="Times New Roman"/>
          <w:color w:val="000000"/>
        </w:rPr>
        <w:lastRenderedPageBreak/>
        <w:t xml:space="preserve">TURIN, Rodrigo. História da historiografia e memória disciplinar: reflexões sobre um gênero. </w:t>
      </w:r>
      <w:r w:rsidRPr="00B933B5">
        <w:rPr>
          <w:rFonts w:ascii="Times New Roman" w:hAnsi="Times New Roman" w:cs="Times New Roman"/>
          <w:b/>
          <w:color w:val="000000"/>
        </w:rPr>
        <w:t>História da Historiografia</w:t>
      </w:r>
      <w:r>
        <w:rPr>
          <w:rFonts w:ascii="Times New Roman" w:hAnsi="Times New Roman" w:cs="Times New Roman"/>
          <w:color w:val="000000"/>
        </w:rPr>
        <w:t>, n. 13, dezembro 2013, pp. 78-95.</w:t>
      </w:r>
    </w:p>
    <w:p w14:paraId="28C25C85" w14:textId="05BD1A47" w:rsidR="00413030" w:rsidRDefault="00413030" w:rsidP="003B0355">
      <w:pPr>
        <w:widowControl w:val="0"/>
        <w:autoSpaceDE w:val="0"/>
        <w:autoSpaceDN w:val="0"/>
        <w:adjustRightInd w:val="0"/>
        <w:spacing w:after="240" w:line="300" w:lineRule="atLeast"/>
        <w:jc w:val="both"/>
        <w:rPr>
          <w:rFonts w:ascii="Times New Roman" w:hAnsi="Times New Roman" w:cs="Times New Roman"/>
          <w:color w:val="000000"/>
        </w:rPr>
      </w:pPr>
      <w:r>
        <w:rPr>
          <w:rFonts w:ascii="Times New Roman" w:hAnsi="Times New Roman" w:cs="Times New Roman"/>
          <w:color w:val="000000"/>
        </w:rPr>
        <w:t>VARIKAS, Eleni. Gênero, experiência e subjetividade</w:t>
      </w:r>
      <w:r w:rsidR="00AB728A">
        <w:rPr>
          <w:rFonts w:ascii="Times New Roman" w:hAnsi="Times New Roman" w:cs="Times New Roman"/>
          <w:color w:val="000000"/>
        </w:rPr>
        <w:t xml:space="preserve">: a propósito do desacordo Tilly-Scott. </w:t>
      </w:r>
      <w:r w:rsidR="00AB728A" w:rsidRPr="00AB728A">
        <w:rPr>
          <w:rFonts w:ascii="Times New Roman" w:hAnsi="Times New Roman" w:cs="Times New Roman"/>
          <w:b/>
          <w:color w:val="000000"/>
        </w:rPr>
        <w:t>Cadernos Pagu</w:t>
      </w:r>
      <w:r w:rsidR="00AB728A">
        <w:rPr>
          <w:rFonts w:ascii="Times New Roman" w:hAnsi="Times New Roman" w:cs="Times New Roman"/>
          <w:color w:val="000000"/>
        </w:rPr>
        <w:t>, (3), 1994, pp. 63-84.</w:t>
      </w:r>
    </w:p>
    <w:p w14:paraId="5E09ED26" w14:textId="38C715BB" w:rsidR="00887E54" w:rsidRDefault="00887E54" w:rsidP="003B0355">
      <w:pPr>
        <w:widowControl w:val="0"/>
        <w:autoSpaceDE w:val="0"/>
        <w:autoSpaceDN w:val="0"/>
        <w:adjustRightInd w:val="0"/>
        <w:spacing w:after="240" w:line="300" w:lineRule="atLeast"/>
        <w:jc w:val="both"/>
        <w:rPr>
          <w:rFonts w:ascii="Times New Roman" w:hAnsi="Times New Roman" w:cs="Times New Roman"/>
          <w:color w:val="000000"/>
        </w:rPr>
      </w:pPr>
      <w:r>
        <w:rPr>
          <w:rFonts w:ascii="Times New Roman" w:hAnsi="Times New Roman" w:cs="Times New Roman"/>
          <w:color w:val="000000"/>
        </w:rPr>
        <w:t xml:space="preserve">VARIKAS, Eleni. </w:t>
      </w:r>
      <w:r w:rsidRPr="00887E54">
        <w:rPr>
          <w:rFonts w:ascii="Times New Roman" w:hAnsi="Times New Roman" w:cs="Times New Roman"/>
          <w:b/>
          <w:color w:val="000000"/>
        </w:rPr>
        <w:t>Pensar o sexo e o gênero.</w:t>
      </w:r>
      <w:r>
        <w:rPr>
          <w:rFonts w:ascii="Times New Roman" w:hAnsi="Times New Roman" w:cs="Times New Roman"/>
          <w:color w:val="000000"/>
        </w:rPr>
        <w:t xml:space="preserve"> Tradução Paulo Sérgio de Souza Jr. Campinas: Editora da Unicamp, 2016.</w:t>
      </w:r>
    </w:p>
    <w:p w14:paraId="489988DD" w14:textId="11101E24" w:rsidR="005016E0" w:rsidRDefault="005016E0" w:rsidP="003B0355">
      <w:pPr>
        <w:widowControl w:val="0"/>
        <w:autoSpaceDE w:val="0"/>
        <w:autoSpaceDN w:val="0"/>
        <w:adjustRightInd w:val="0"/>
        <w:spacing w:after="240" w:line="300" w:lineRule="atLeast"/>
        <w:jc w:val="both"/>
        <w:rPr>
          <w:rFonts w:ascii="Times New Roman" w:hAnsi="Times New Roman" w:cs="Times New Roman"/>
          <w:color w:val="000000"/>
        </w:rPr>
      </w:pPr>
      <w:r>
        <w:rPr>
          <w:rFonts w:ascii="Times New Roman" w:hAnsi="Times New Roman" w:cs="Times New Roman"/>
          <w:color w:val="000000"/>
        </w:rPr>
        <w:t>VOVELLE, Michel (org.) Os historiadores. Lisboa: Editorial Teorema, 2005.</w:t>
      </w:r>
    </w:p>
    <w:p w14:paraId="7DBD038E" w14:textId="610C7D1C" w:rsidR="00E05F55" w:rsidRPr="00E05F55" w:rsidRDefault="00E05F55" w:rsidP="00E05F55">
      <w:pPr>
        <w:pStyle w:val="Textodenotaderodap"/>
        <w:jc w:val="both"/>
        <w:rPr>
          <w:rFonts w:ascii="Times New Roman" w:hAnsi="Times New Roman" w:cs="Times New Roman"/>
        </w:rPr>
      </w:pPr>
      <w:r w:rsidRPr="00E05F55">
        <w:rPr>
          <w:rFonts w:ascii="Times New Roman" w:hAnsi="Times New Roman" w:cs="Times New Roman"/>
        </w:rPr>
        <w:t xml:space="preserve">YAMASHITA, Jougi G. </w:t>
      </w:r>
      <w:r w:rsidRPr="00E05F55">
        <w:rPr>
          <w:rFonts w:ascii="Times New Roman" w:hAnsi="Times New Roman" w:cs="Times New Roman"/>
          <w:b/>
        </w:rPr>
        <w:t>Lucie Varga: a “desconhecida” historiadora dos Annales</w:t>
      </w:r>
      <w:r w:rsidRPr="00E05F55">
        <w:rPr>
          <w:rFonts w:ascii="Times New Roman" w:hAnsi="Times New Roman" w:cs="Times New Roman"/>
        </w:rPr>
        <w:t xml:space="preserve">. </w:t>
      </w:r>
      <w:r>
        <w:rPr>
          <w:rFonts w:ascii="Times New Roman" w:hAnsi="Times New Roman" w:cs="Times New Roman"/>
        </w:rPr>
        <w:t xml:space="preserve">(3 de julho de 2017) </w:t>
      </w:r>
      <w:r w:rsidRPr="00E05F55">
        <w:rPr>
          <w:rFonts w:ascii="Times New Roman" w:hAnsi="Times New Roman" w:cs="Times New Roman"/>
        </w:rPr>
        <w:t>Disponível em:</w:t>
      </w:r>
    </w:p>
    <w:p w14:paraId="18B1F2D1" w14:textId="311F636E" w:rsidR="00E05F55" w:rsidRDefault="00EE482F" w:rsidP="00E05F55">
      <w:pPr>
        <w:widowControl w:val="0"/>
        <w:autoSpaceDE w:val="0"/>
        <w:autoSpaceDN w:val="0"/>
        <w:adjustRightInd w:val="0"/>
        <w:spacing w:after="240" w:line="300" w:lineRule="atLeast"/>
        <w:jc w:val="both"/>
        <w:rPr>
          <w:rStyle w:val="Hyperlink"/>
          <w:rFonts w:ascii="Times New Roman" w:hAnsi="Times New Roman" w:cs="Times New Roman"/>
          <w:color w:val="auto"/>
          <w:u w:val="none"/>
        </w:rPr>
      </w:pPr>
      <w:hyperlink r:id="rId11" w:history="1">
        <w:r w:rsidR="00E05F55" w:rsidRPr="00E05F55">
          <w:rPr>
            <w:rStyle w:val="Hyperlink"/>
            <w:rFonts w:ascii="Times New Roman" w:hAnsi="Times New Roman" w:cs="Times New Roman"/>
            <w:color w:val="auto"/>
            <w:u w:val="none"/>
          </w:rPr>
          <w:t>https://www.cafehistoria.com.br/lucie-varga-e-os-annales/</w:t>
        </w:r>
      </w:hyperlink>
      <w:r w:rsidR="00E05F55">
        <w:rPr>
          <w:rStyle w:val="Hyperlink"/>
          <w:rFonts w:ascii="Times New Roman" w:hAnsi="Times New Roman" w:cs="Times New Roman"/>
          <w:color w:val="auto"/>
          <w:u w:val="none"/>
        </w:rPr>
        <w:t xml:space="preserve"> Acesso em 20/05/2018.</w:t>
      </w:r>
    </w:p>
    <w:p w14:paraId="1C3644EF" w14:textId="53B5A901" w:rsidR="00872E89" w:rsidRPr="0041000D" w:rsidRDefault="00872E89" w:rsidP="00E05F55">
      <w:pPr>
        <w:widowControl w:val="0"/>
        <w:autoSpaceDE w:val="0"/>
        <w:autoSpaceDN w:val="0"/>
        <w:adjustRightInd w:val="0"/>
        <w:spacing w:after="240" w:line="300" w:lineRule="atLeast"/>
        <w:jc w:val="both"/>
        <w:rPr>
          <w:rFonts w:ascii="Times New Roman" w:hAnsi="Times New Roman" w:cs="Times New Roman"/>
        </w:rPr>
      </w:pPr>
      <w:r w:rsidRPr="00872E89">
        <w:rPr>
          <w:rStyle w:val="Hyperlink"/>
          <w:rFonts w:ascii="Times New Roman" w:hAnsi="Times New Roman" w:cs="Times New Roman"/>
          <w:color w:val="auto"/>
          <w:u w:val="none"/>
          <w:lang w:val="en-US"/>
        </w:rPr>
        <w:t xml:space="preserve">WALSH, Catherine E. Insurgency and the decolonial prospect, </w:t>
      </w:r>
      <w:r w:rsidR="0041000D" w:rsidRPr="00872E89">
        <w:rPr>
          <w:rStyle w:val="Hyperlink"/>
          <w:rFonts w:ascii="Times New Roman" w:hAnsi="Times New Roman" w:cs="Times New Roman"/>
          <w:color w:val="auto"/>
          <w:u w:val="none"/>
          <w:lang w:val="en-US"/>
        </w:rPr>
        <w:t>praxis</w:t>
      </w:r>
      <w:r w:rsidR="0041000D">
        <w:rPr>
          <w:rStyle w:val="Hyperlink"/>
          <w:rFonts w:ascii="Times New Roman" w:hAnsi="Times New Roman" w:cs="Times New Roman"/>
          <w:color w:val="auto"/>
          <w:u w:val="none"/>
          <w:lang w:val="en-US"/>
        </w:rPr>
        <w:t xml:space="preserve"> and p</w:t>
      </w:r>
      <w:r w:rsidRPr="00872E89">
        <w:rPr>
          <w:rStyle w:val="Hyperlink"/>
          <w:rFonts w:ascii="Times New Roman" w:hAnsi="Times New Roman" w:cs="Times New Roman"/>
          <w:color w:val="auto"/>
          <w:u w:val="none"/>
          <w:lang w:val="en-US"/>
        </w:rPr>
        <w:t>roject. In</w:t>
      </w:r>
      <w:r>
        <w:rPr>
          <w:rStyle w:val="Hyperlink"/>
          <w:rFonts w:ascii="Times New Roman" w:hAnsi="Times New Roman" w:cs="Times New Roman"/>
          <w:color w:val="auto"/>
          <w:u w:val="none"/>
          <w:lang w:val="en-US"/>
        </w:rPr>
        <w:t xml:space="preserve">: MIGNOLO, Walter e WALSH, Catherine E.. </w:t>
      </w:r>
      <w:r w:rsidRPr="00872E89">
        <w:rPr>
          <w:rStyle w:val="Hyperlink"/>
          <w:rFonts w:ascii="Times New Roman" w:hAnsi="Times New Roman" w:cs="Times New Roman"/>
          <w:b/>
          <w:color w:val="auto"/>
          <w:u w:val="none"/>
          <w:lang w:val="en-US"/>
        </w:rPr>
        <w:t xml:space="preserve">On decoloniality: concepts, analytics, praxis. </w:t>
      </w:r>
      <w:r w:rsidRPr="0041000D">
        <w:rPr>
          <w:rStyle w:val="Hyperlink"/>
          <w:rFonts w:ascii="Times New Roman" w:hAnsi="Times New Roman" w:cs="Times New Roman"/>
          <w:color w:val="auto"/>
          <w:u w:val="none"/>
        </w:rPr>
        <w:t>Durham and London: Duke University, 2018, pp. 33-56.</w:t>
      </w:r>
    </w:p>
    <w:p w14:paraId="1585B4F7" w14:textId="098EF2F0" w:rsidR="003B0355" w:rsidRDefault="00A145A3" w:rsidP="003B0355">
      <w:pPr>
        <w:widowControl w:val="0"/>
        <w:autoSpaceDE w:val="0"/>
        <w:autoSpaceDN w:val="0"/>
        <w:adjustRightInd w:val="0"/>
        <w:spacing w:after="240" w:line="300" w:lineRule="atLeast"/>
        <w:jc w:val="both"/>
        <w:rPr>
          <w:rFonts w:ascii="Times New Roman" w:hAnsi="Times New Roman" w:cs="Times New Roman"/>
          <w:color w:val="000000"/>
        </w:rPr>
      </w:pPr>
      <w:r w:rsidRPr="0041000D">
        <w:rPr>
          <w:rFonts w:ascii="Times New Roman" w:hAnsi="Times New Roman" w:cs="Times New Roman"/>
          <w:color w:val="000000"/>
        </w:rPr>
        <w:t xml:space="preserve">WEHLING, Arno. </w:t>
      </w:r>
      <w:r w:rsidRPr="0041000D">
        <w:rPr>
          <w:rFonts w:ascii="Times New Roman" w:hAnsi="Times New Roman" w:cs="Times New Roman"/>
          <w:b/>
          <w:color w:val="000000"/>
        </w:rPr>
        <w:t>De formigas, aranhas e abelhas.</w:t>
      </w:r>
      <w:r w:rsidRPr="0041000D">
        <w:rPr>
          <w:rFonts w:ascii="Times New Roman" w:hAnsi="Times New Roman" w:cs="Times New Roman"/>
          <w:color w:val="000000"/>
        </w:rPr>
        <w:t xml:space="preserve"> Reflexões sobre o IHGB. Rio d</w:t>
      </w:r>
      <w:r>
        <w:rPr>
          <w:rFonts w:ascii="Times New Roman" w:hAnsi="Times New Roman" w:cs="Times New Roman"/>
          <w:color w:val="000000"/>
        </w:rPr>
        <w:t>e Janeiro: IHGB, 2010.</w:t>
      </w:r>
      <w:r w:rsidR="003B0355" w:rsidRPr="003B0355">
        <w:rPr>
          <w:rFonts w:ascii="Times New Roman" w:hAnsi="Times New Roman" w:cs="Times New Roman"/>
          <w:color w:val="000000"/>
        </w:rPr>
        <w:t xml:space="preserve"> </w:t>
      </w:r>
    </w:p>
    <w:p w14:paraId="4D5323BD" w14:textId="33654AD7" w:rsidR="00DA4489" w:rsidRDefault="00DA4489" w:rsidP="003B0355">
      <w:pPr>
        <w:widowControl w:val="0"/>
        <w:autoSpaceDE w:val="0"/>
        <w:autoSpaceDN w:val="0"/>
        <w:adjustRightInd w:val="0"/>
        <w:spacing w:after="240" w:line="300" w:lineRule="atLeast"/>
        <w:jc w:val="both"/>
        <w:rPr>
          <w:rFonts w:ascii="Times New Roman" w:hAnsi="Times New Roman" w:cs="Times New Roman"/>
          <w:color w:val="000000"/>
        </w:rPr>
      </w:pPr>
      <w:r>
        <w:rPr>
          <w:rFonts w:ascii="Times New Roman" w:hAnsi="Times New Roman" w:cs="Times New Roman"/>
          <w:color w:val="000000"/>
        </w:rPr>
        <w:t xml:space="preserve">WOOLF, Daniel. </w:t>
      </w:r>
      <w:r w:rsidRPr="00DA4489">
        <w:rPr>
          <w:rFonts w:ascii="Times New Roman" w:hAnsi="Times New Roman" w:cs="Times New Roman"/>
          <w:b/>
          <w:color w:val="000000"/>
        </w:rPr>
        <w:t xml:space="preserve">Uma </w:t>
      </w:r>
      <w:r w:rsidR="00EA1A61">
        <w:rPr>
          <w:rFonts w:ascii="Times New Roman" w:hAnsi="Times New Roman" w:cs="Times New Roman"/>
          <w:b/>
          <w:color w:val="000000"/>
        </w:rPr>
        <w:t>H</w:t>
      </w:r>
      <w:r w:rsidRPr="00DA4489">
        <w:rPr>
          <w:rFonts w:ascii="Times New Roman" w:hAnsi="Times New Roman" w:cs="Times New Roman"/>
          <w:b/>
          <w:color w:val="000000"/>
        </w:rPr>
        <w:t>istória global da história.</w:t>
      </w:r>
      <w:r>
        <w:rPr>
          <w:rFonts w:ascii="Times New Roman" w:hAnsi="Times New Roman" w:cs="Times New Roman"/>
          <w:color w:val="000000"/>
        </w:rPr>
        <w:t xml:space="preserve"> Petrópolis: Vozes, 2014.</w:t>
      </w:r>
    </w:p>
    <w:p w14:paraId="2AE02EBD" w14:textId="67A24E95" w:rsidR="005668E0" w:rsidRPr="00872E89" w:rsidRDefault="00887E54" w:rsidP="00872E89">
      <w:pPr>
        <w:widowControl w:val="0"/>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WOOLF, Virgínia. </w:t>
      </w:r>
      <w:r w:rsidRPr="00887E54">
        <w:rPr>
          <w:rFonts w:ascii="Times New Roman" w:hAnsi="Times New Roman" w:cs="Times New Roman"/>
          <w:b/>
          <w:color w:val="000000"/>
        </w:rPr>
        <w:t>Profissões para mulheres e outros artigos feministas</w:t>
      </w:r>
      <w:r>
        <w:rPr>
          <w:rFonts w:ascii="Times New Roman" w:hAnsi="Times New Roman" w:cs="Times New Roman"/>
          <w:color w:val="000000"/>
        </w:rPr>
        <w:t>. Tradução</w:t>
      </w:r>
      <w:r w:rsidR="00872E89">
        <w:rPr>
          <w:rFonts w:ascii="Times New Roman" w:hAnsi="Times New Roman" w:cs="Times New Roman"/>
          <w:color w:val="000000"/>
        </w:rPr>
        <w:t xml:space="preserve"> </w:t>
      </w:r>
      <w:r>
        <w:rPr>
          <w:rFonts w:ascii="Times New Roman" w:hAnsi="Times New Roman" w:cs="Times New Roman"/>
          <w:color w:val="000000"/>
        </w:rPr>
        <w:t xml:space="preserve">Denise Bottmann. </w:t>
      </w:r>
      <w:r w:rsidR="00872E89">
        <w:rPr>
          <w:rFonts w:ascii="Times New Roman" w:hAnsi="Times New Roman" w:cs="Times New Roman"/>
          <w:color w:val="000000"/>
        </w:rPr>
        <w:t xml:space="preserve">Porto Alegre: LPM Editora, 2012.            </w:t>
      </w:r>
    </w:p>
    <w:p w14:paraId="23FC9ED5" w14:textId="77777777" w:rsidR="00C9406D" w:rsidRDefault="00C9406D" w:rsidP="000C52D2">
      <w:pPr>
        <w:ind w:firstLine="567"/>
        <w:jc w:val="both"/>
        <w:rPr>
          <w:rFonts w:ascii="Times New Roman" w:eastAsia="Times New Roman" w:hAnsi="Times New Roman" w:cs="Times New Roman"/>
          <w:color w:val="000000"/>
          <w:shd w:val="clear" w:color="auto" w:fill="FFFFFF"/>
          <w:lang w:eastAsia="pt-BR"/>
        </w:rPr>
      </w:pPr>
    </w:p>
    <w:p w14:paraId="27B4FE0E" w14:textId="17B1A478" w:rsidR="00F137BE" w:rsidRDefault="00F137BE"/>
    <w:sectPr w:rsidR="00F137BE" w:rsidSect="00703D21">
      <w:footerReference w:type="even" r:id="rId12"/>
      <w:footerReference w:type="default" r:id="rId13"/>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803DF" w14:textId="77777777" w:rsidR="00EE482F" w:rsidRDefault="00EE482F" w:rsidP="005757FD">
      <w:r>
        <w:separator/>
      </w:r>
    </w:p>
  </w:endnote>
  <w:endnote w:type="continuationSeparator" w:id="0">
    <w:p w14:paraId="46F4EE75" w14:textId="77777777" w:rsidR="00EE482F" w:rsidRDefault="00EE482F" w:rsidP="0057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TimesNewRomanPSMT">
    <w:altName w:val="Times New Roman"/>
    <w:panose1 w:val="020B06040202020202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BC59C" w14:textId="77777777" w:rsidR="00B52FA9" w:rsidRDefault="00B52FA9" w:rsidP="008B726B">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F67A3A" w14:textId="77777777" w:rsidR="00B52FA9" w:rsidRDefault="00B52FA9" w:rsidP="00703D2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2517" w14:textId="77777777" w:rsidR="00B52FA9" w:rsidRDefault="00B52FA9" w:rsidP="008B726B">
    <w:pPr>
      <w:pStyle w:val="Rodap"/>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6BB960D1" w14:textId="77777777" w:rsidR="00B52FA9" w:rsidRDefault="00B52FA9" w:rsidP="00703D2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04804" w14:textId="77777777" w:rsidR="00EE482F" w:rsidRDefault="00EE482F" w:rsidP="005757FD">
      <w:r>
        <w:separator/>
      </w:r>
    </w:p>
  </w:footnote>
  <w:footnote w:type="continuationSeparator" w:id="0">
    <w:p w14:paraId="54ACF66B" w14:textId="77777777" w:rsidR="00EE482F" w:rsidRDefault="00EE482F" w:rsidP="005757FD">
      <w:r>
        <w:continuationSeparator/>
      </w:r>
    </w:p>
  </w:footnote>
  <w:footnote w:id="1">
    <w:p w14:paraId="724AC3D0" w14:textId="79B5508F" w:rsidR="001F63F6" w:rsidRPr="009F1B62" w:rsidRDefault="001F63F6" w:rsidP="009F1B62">
      <w:pPr>
        <w:pStyle w:val="Textodenotaderodap"/>
        <w:jc w:val="both"/>
        <w:rPr>
          <w:rFonts w:ascii="Times New Roman" w:hAnsi="Times New Roman" w:cs="Times New Roman"/>
          <w:sz w:val="20"/>
          <w:szCs w:val="20"/>
        </w:rPr>
      </w:pPr>
      <w:r w:rsidRPr="009F1B62">
        <w:rPr>
          <w:rStyle w:val="Refdenotaderodap"/>
          <w:rFonts w:ascii="Times New Roman" w:hAnsi="Times New Roman" w:cs="Times New Roman"/>
          <w:sz w:val="20"/>
          <w:szCs w:val="20"/>
        </w:rPr>
        <w:footnoteRef/>
      </w:r>
      <w:r w:rsidRPr="009F1B62">
        <w:rPr>
          <w:rFonts w:ascii="Times New Roman" w:hAnsi="Times New Roman" w:cs="Times New Roman"/>
          <w:sz w:val="20"/>
          <w:szCs w:val="20"/>
        </w:rPr>
        <w:t xml:space="preserve"> </w:t>
      </w:r>
      <w:r w:rsidR="009F1B62">
        <w:rPr>
          <w:rFonts w:ascii="Times New Roman" w:hAnsi="Times New Roman" w:cs="Times New Roman"/>
          <w:sz w:val="20"/>
          <w:szCs w:val="20"/>
        </w:rPr>
        <w:t>A primeira versão deste texto foi apresentada no</w:t>
      </w:r>
      <w:r w:rsidR="009F1B62" w:rsidRPr="001D3F0A">
        <w:rPr>
          <w:rFonts w:ascii="Times New Roman" w:hAnsi="Times New Roman" w:cs="Times New Roman"/>
          <w:sz w:val="20"/>
          <w:szCs w:val="20"/>
        </w:rPr>
        <w:t xml:space="preserve"> </w:t>
      </w:r>
      <w:r w:rsidR="008C6605" w:rsidRPr="008C6605">
        <w:rPr>
          <w:rFonts w:ascii="Times New Roman" w:hAnsi="Times New Roman" w:cs="Times New Roman"/>
          <w:i/>
          <w:sz w:val="20"/>
          <w:szCs w:val="20"/>
        </w:rPr>
        <w:t>III E</w:t>
      </w:r>
      <w:r w:rsidR="005F04DB" w:rsidRPr="008C6605">
        <w:rPr>
          <w:rFonts w:ascii="Times New Roman" w:hAnsi="Times New Roman" w:cs="Times New Roman"/>
          <w:i/>
          <w:sz w:val="20"/>
          <w:szCs w:val="20"/>
        </w:rPr>
        <w:t xml:space="preserve">ncontro </w:t>
      </w:r>
      <w:r w:rsidR="005F04DB" w:rsidRPr="005F04DB">
        <w:rPr>
          <w:rFonts w:ascii="Times New Roman" w:hAnsi="Times New Roman" w:cs="Times New Roman"/>
          <w:i/>
          <w:sz w:val="20"/>
          <w:szCs w:val="20"/>
        </w:rPr>
        <w:t>A</w:t>
      </w:r>
      <w:r w:rsidR="009F1B62" w:rsidRPr="005F04DB">
        <w:rPr>
          <w:rFonts w:ascii="Times New Roman" w:hAnsi="Times New Roman" w:cs="Times New Roman"/>
          <w:i/>
          <w:sz w:val="20"/>
          <w:szCs w:val="20"/>
        </w:rPr>
        <w:t xml:space="preserve"> História (in) disciplinada – teoria, ensino e difusão do conhecimento histórico</w:t>
      </w:r>
      <w:r w:rsidR="009F1B62">
        <w:rPr>
          <w:rFonts w:ascii="Times New Roman" w:hAnsi="Times New Roman" w:cs="Times New Roman"/>
          <w:sz w:val="20"/>
          <w:szCs w:val="20"/>
        </w:rPr>
        <w:t>/UFRGS</w:t>
      </w:r>
      <w:r w:rsidR="008C6605">
        <w:rPr>
          <w:rFonts w:ascii="Times New Roman" w:hAnsi="Times New Roman" w:cs="Times New Roman"/>
          <w:sz w:val="20"/>
          <w:szCs w:val="20"/>
        </w:rPr>
        <w:t xml:space="preserve"> e no </w:t>
      </w:r>
      <w:r w:rsidR="008C6605" w:rsidRPr="008C6605">
        <w:rPr>
          <w:rFonts w:ascii="Times New Roman" w:hAnsi="Times New Roman" w:cs="Times New Roman"/>
          <w:i/>
          <w:sz w:val="20"/>
          <w:szCs w:val="20"/>
        </w:rPr>
        <w:t>X Seminário Brasileiro de Teoria e História da Historiografia</w:t>
      </w:r>
      <w:r w:rsidR="008C6605">
        <w:rPr>
          <w:rFonts w:ascii="Times New Roman" w:hAnsi="Times New Roman" w:cs="Times New Roman"/>
          <w:sz w:val="20"/>
          <w:szCs w:val="20"/>
        </w:rPr>
        <w:t>/Mariana/MG, em 2018</w:t>
      </w:r>
      <w:r w:rsidR="009F1B62">
        <w:rPr>
          <w:rFonts w:ascii="Times New Roman" w:hAnsi="Times New Roman" w:cs="Times New Roman"/>
          <w:sz w:val="20"/>
          <w:szCs w:val="20"/>
        </w:rPr>
        <w:t xml:space="preserve">. </w:t>
      </w:r>
      <w:r w:rsidR="008733A8">
        <w:rPr>
          <w:rFonts w:ascii="Times New Roman" w:hAnsi="Times New Roman" w:cs="Times New Roman"/>
          <w:sz w:val="20"/>
          <w:szCs w:val="20"/>
        </w:rPr>
        <w:t>Os a</w:t>
      </w:r>
      <w:r w:rsidR="00915089">
        <w:rPr>
          <w:rFonts w:ascii="Times New Roman" w:hAnsi="Times New Roman" w:cs="Times New Roman"/>
          <w:sz w:val="20"/>
          <w:szCs w:val="20"/>
        </w:rPr>
        <w:t>justes e acréscimos posteriores</w:t>
      </w:r>
      <w:r w:rsidR="005F04DB">
        <w:rPr>
          <w:rFonts w:ascii="Times New Roman" w:hAnsi="Times New Roman" w:cs="Times New Roman"/>
          <w:sz w:val="20"/>
          <w:szCs w:val="20"/>
        </w:rPr>
        <w:t xml:space="preserve"> incorporaram </w:t>
      </w:r>
      <w:r w:rsidR="009F1B62">
        <w:rPr>
          <w:rFonts w:ascii="Times New Roman" w:hAnsi="Times New Roman" w:cs="Times New Roman"/>
          <w:sz w:val="20"/>
          <w:szCs w:val="20"/>
        </w:rPr>
        <w:t>comentários d</w:t>
      </w:r>
      <w:r w:rsidR="00A578B8">
        <w:rPr>
          <w:rFonts w:ascii="Times New Roman" w:hAnsi="Times New Roman" w:cs="Times New Roman"/>
          <w:sz w:val="20"/>
          <w:szCs w:val="20"/>
        </w:rPr>
        <w:t xml:space="preserve">os </w:t>
      </w:r>
      <w:r w:rsidR="009F1B62">
        <w:rPr>
          <w:rFonts w:ascii="Times New Roman" w:hAnsi="Times New Roman" w:cs="Times New Roman"/>
          <w:sz w:val="20"/>
          <w:szCs w:val="20"/>
        </w:rPr>
        <w:t xml:space="preserve">participantes </w:t>
      </w:r>
      <w:r w:rsidR="00915089">
        <w:rPr>
          <w:rFonts w:ascii="Times New Roman" w:hAnsi="Times New Roman" w:cs="Times New Roman"/>
          <w:sz w:val="20"/>
          <w:szCs w:val="20"/>
        </w:rPr>
        <w:t>des</w:t>
      </w:r>
      <w:r w:rsidR="008C6605">
        <w:rPr>
          <w:rFonts w:ascii="Times New Roman" w:hAnsi="Times New Roman" w:cs="Times New Roman"/>
          <w:sz w:val="20"/>
          <w:szCs w:val="20"/>
        </w:rPr>
        <w:t>s</w:t>
      </w:r>
      <w:r w:rsidR="00915089">
        <w:rPr>
          <w:rFonts w:ascii="Times New Roman" w:hAnsi="Times New Roman" w:cs="Times New Roman"/>
          <w:sz w:val="20"/>
          <w:szCs w:val="20"/>
        </w:rPr>
        <w:t>e</w:t>
      </w:r>
      <w:r w:rsidR="008C6605">
        <w:rPr>
          <w:rFonts w:ascii="Times New Roman" w:hAnsi="Times New Roman" w:cs="Times New Roman"/>
          <w:sz w:val="20"/>
          <w:szCs w:val="20"/>
        </w:rPr>
        <w:t>s</w:t>
      </w:r>
      <w:r w:rsidR="00915089">
        <w:rPr>
          <w:rFonts w:ascii="Times New Roman" w:hAnsi="Times New Roman" w:cs="Times New Roman"/>
          <w:sz w:val="20"/>
          <w:szCs w:val="20"/>
        </w:rPr>
        <w:t xml:space="preserve"> evento</w:t>
      </w:r>
      <w:r w:rsidR="008C6605">
        <w:rPr>
          <w:rFonts w:ascii="Times New Roman" w:hAnsi="Times New Roman" w:cs="Times New Roman"/>
          <w:sz w:val="20"/>
          <w:szCs w:val="20"/>
        </w:rPr>
        <w:t>s, além das leituras</w:t>
      </w:r>
      <w:bookmarkStart w:id="0" w:name="_GoBack"/>
      <w:bookmarkEnd w:id="0"/>
      <w:r w:rsidR="005F04DB">
        <w:rPr>
          <w:rFonts w:ascii="Times New Roman" w:hAnsi="Times New Roman" w:cs="Times New Roman"/>
          <w:sz w:val="20"/>
          <w:szCs w:val="20"/>
        </w:rPr>
        <w:t xml:space="preserve"> </w:t>
      </w:r>
      <w:r w:rsidR="008C6605">
        <w:rPr>
          <w:rFonts w:ascii="Times New Roman" w:hAnsi="Times New Roman" w:cs="Times New Roman"/>
          <w:sz w:val="20"/>
          <w:szCs w:val="20"/>
        </w:rPr>
        <w:t xml:space="preserve">valiosas </w:t>
      </w:r>
      <w:r w:rsidR="009F1B62">
        <w:rPr>
          <w:rFonts w:ascii="Times New Roman" w:hAnsi="Times New Roman" w:cs="Times New Roman"/>
          <w:sz w:val="20"/>
          <w:szCs w:val="20"/>
        </w:rPr>
        <w:t>d</w:t>
      </w:r>
      <w:r w:rsidR="00A578B8">
        <w:rPr>
          <w:rFonts w:ascii="Times New Roman" w:hAnsi="Times New Roman" w:cs="Times New Roman"/>
          <w:sz w:val="20"/>
          <w:szCs w:val="20"/>
        </w:rPr>
        <w:t>o(a)s colegas</w:t>
      </w:r>
      <w:r w:rsidR="009F1B62">
        <w:rPr>
          <w:rFonts w:ascii="Times New Roman" w:hAnsi="Times New Roman" w:cs="Times New Roman"/>
          <w:sz w:val="20"/>
          <w:szCs w:val="20"/>
        </w:rPr>
        <w:t xml:space="preserve"> </w:t>
      </w:r>
      <w:r w:rsidR="008733A8">
        <w:rPr>
          <w:rFonts w:ascii="Times New Roman" w:hAnsi="Times New Roman" w:cs="Times New Roman"/>
          <w:sz w:val="20"/>
          <w:szCs w:val="20"/>
        </w:rPr>
        <w:t xml:space="preserve">Rebeca Gontijo, </w:t>
      </w:r>
      <w:r w:rsidR="009F1B62">
        <w:rPr>
          <w:rFonts w:ascii="Times New Roman" w:hAnsi="Times New Roman" w:cs="Times New Roman"/>
          <w:sz w:val="20"/>
          <w:szCs w:val="20"/>
        </w:rPr>
        <w:t>Ana Carolina Barbosa Pereira, Benito Schmidt, Flávia Varella, Rodrigo Turin</w:t>
      </w:r>
      <w:r w:rsidR="008733A8">
        <w:rPr>
          <w:rFonts w:ascii="Times New Roman" w:hAnsi="Times New Roman" w:cs="Times New Roman"/>
          <w:sz w:val="20"/>
          <w:szCs w:val="20"/>
        </w:rPr>
        <w:t xml:space="preserve"> e </w:t>
      </w:r>
      <w:r w:rsidR="009F1B62">
        <w:rPr>
          <w:rFonts w:ascii="Times New Roman" w:hAnsi="Times New Roman" w:cs="Times New Roman"/>
          <w:sz w:val="20"/>
          <w:szCs w:val="20"/>
        </w:rPr>
        <w:t>Pedro Caldas</w:t>
      </w:r>
      <w:r w:rsidR="008733A8">
        <w:rPr>
          <w:rFonts w:ascii="Times New Roman" w:hAnsi="Times New Roman" w:cs="Times New Roman"/>
          <w:sz w:val="20"/>
          <w:szCs w:val="20"/>
        </w:rPr>
        <w:t>.</w:t>
      </w:r>
    </w:p>
  </w:footnote>
  <w:footnote w:id="2">
    <w:p w14:paraId="0CF6146F" w14:textId="38A140C9" w:rsidR="00B52FA9" w:rsidRPr="006A4B28" w:rsidRDefault="00B52FA9" w:rsidP="00BD646E">
      <w:pPr>
        <w:pStyle w:val="Textodenotaderodap"/>
        <w:jc w:val="both"/>
        <w:rPr>
          <w:rFonts w:ascii="Times New Roman" w:hAnsi="Times New Roman" w:cs="Times New Roman"/>
          <w:sz w:val="20"/>
          <w:szCs w:val="20"/>
        </w:rPr>
      </w:pPr>
      <w:r w:rsidRPr="006A4B28">
        <w:rPr>
          <w:rStyle w:val="Refdenotaderodap"/>
          <w:rFonts w:ascii="Times New Roman" w:hAnsi="Times New Roman" w:cs="Times New Roman"/>
          <w:sz w:val="20"/>
          <w:szCs w:val="20"/>
        </w:rPr>
        <w:footnoteRef/>
      </w:r>
      <w:r w:rsidRPr="006A4B28">
        <w:rPr>
          <w:rFonts w:ascii="Times New Roman" w:hAnsi="Times New Roman" w:cs="Times New Roman"/>
          <w:sz w:val="20"/>
          <w:szCs w:val="20"/>
        </w:rPr>
        <w:t xml:space="preserve"> Refiro-me</w:t>
      </w:r>
      <w:r>
        <w:rPr>
          <w:rFonts w:ascii="Times New Roman" w:hAnsi="Times New Roman" w:cs="Times New Roman"/>
          <w:sz w:val="20"/>
          <w:szCs w:val="20"/>
        </w:rPr>
        <w:t xml:space="preserve"> ao artigo “Pode o subalterno falar?”, publicado inicialmente no periódico </w:t>
      </w:r>
      <w:r w:rsidRPr="00732D14">
        <w:rPr>
          <w:rFonts w:ascii="Times New Roman" w:hAnsi="Times New Roman" w:cs="Times New Roman"/>
          <w:i/>
          <w:sz w:val="20"/>
          <w:szCs w:val="20"/>
        </w:rPr>
        <w:t>Wedge</w:t>
      </w:r>
      <w:r>
        <w:rPr>
          <w:rFonts w:ascii="Times New Roman" w:hAnsi="Times New Roman" w:cs="Times New Roman"/>
          <w:sz w:val="20"/>
          <w:szCs w:val="20"/>
        </w:rPr>
        <w:t xml:space="preserve">, em 1985 e com edição posterior em 1988, na coletânea </w:t>
      </w:r>
      <w:r w:rsidRPr="00BD646E">
        <w:rPr>
          <w:rFonts w:ascii="Times New Roman" w:hAnsi="Times New Roman" w:cs="Times New Roman"/>
          <w:i/>
          <w:sz w:val="20"/>
          <w:szCs w:val="20"/>
        </w:rPr>
        <w:t>Marxism and the interpretation of culture</w:t>
      </w:r>
      <w:r>
        <w:rPr>
          <w:rFonts w:ascii="Times New Roman" w:hAnsi="Times New Roman" w:cs="Times New Roman"/>
          <w:sz w:val="20"/>
          <w:szCs w:val="20"/>
        </w:rPr>
        <w:t>, organizada por Cary Nelson e Larry Grossberg (S</w:t>
      </w:r>
      <w:r w:rsidR="007E01E0">
        <w:rPr>
          <w:rFonts w:ascii="Times New Roman" w:hAnsi="Times New Roman" w:cs="Times New Roman"/>
          <w:sz w:val="20"/>
          <w:szCs w:val="20"/>
        </w:rPr>
        <w:t xml:space="preserve">PIVAK </w:t>
      </w:r>
      <w:r>
        <w:rPr>
          <w:rFonts w:ascii="Times New Roman" w:hAnsi="Times New Roman" w:cs="Times New Roman"/>
          <w:sz w:val="20"/>
          <w:szCs w:val="20"/>
        </w:rPr>
        <w:t>2014, p. 12).</w:t>
      </w:r>
    </w:p>
  </w:footnote>
  <w:footnote w:id="3">
    <w:p w14:paraId="62BBCCE2" w14:textId="6C3B3DB6" w:rsidR="00B52FA9" w:rsidRPr="00DC5AEA" w:rsidRDefault="00B52FA9" w:rsidP="00DC5AEA">
      <w:pPr>
        <w:pStyle w:val="Textodenotaderodap"/>
        <w:jc w:val="both"/>
        <w:rPr>
          <w:rFonts w:ascii="Times New Roman" w:hAnsi="Times New Roman" w:cs="Times New Roman"/>
          <w:sz w:val="20"/>
          <w:szCs w:val="20"/>
        </w:rPr>
      </w:pPr>
      <w:r w:rsidRPr="00DC5AEA">
        <w:rPr>
          <w:rStyle w:val="Refdenotaderodap"/>
          <w:rFonts w:ascii="Times New Roman" w:hAnsi="Times New Roman" w:cs="Times New Roman"/>
          <w:sz w:val="20"/>
          <w:szCs w:val="20"/>
        </w:rPr>
        <w:footnoteRef/>
      </w:r>
      <w:r w:rsidRPr="00DC5AEA">
        <w:rPr>
          <w:rFonts w:ascii="Times New Roman" w:hAnsi="Times New Roman" w:cs="Times New Roman"/>
          <w:sz w:val="20"/>
          <w:szCs w:val="20"/>
        </w:rPr>
        <w:t xml:space="preserve"> </w:t>
      </w:r>
      <w:r w:rsidRPr="00DC5AEA">
        <w:rPr>
          <w:rFonts w:ascii="Times New Roman" w:hAnsi="Times New Roman" w:cs="Times New Roman"/>
          <w:color w:val="000000"/>
          <w:sz w:val="20"/>
          <w:szCs w:val="20"/>
        </w:rPr>
        <w:t>Sobre as articulações entre teorias críticas feministas e pós-colonialismo, ver B</w:t>
      </w:r>
      <w:r w:rsidR="007E01E0" w:rsidRPr="00DC5AEA">
        <w:rPr>
          <w:rFonts w:ascii="Times New Roman" w:hAnsi="Times New Roman" w:cs="Times New Roman"/>
          <w:color w:val="000000"/>
          <w:sz w:val="20"/>
          <w:szCs w:val="20"/>
        </w:rPr>
        <w:t>AHRI</w:t>
      </w:r>
      <w:r w:rsidRPr="00DC5AEA">
        <w:rPr>
          <w:rFonts w:ascii="Times New Roman" w:hAnsi="Times New Roman" w:cs="Times New Roman"/>
          <w:color w:val="000000"/>
          <w:sz w:val="20"/>
          <w:szCs w:val="20"/>
        </w:rPr>
        <w:t xml:space="preserve"> </w:t>
      </w:r>
      <w:r w:rsidR="007E01E0">
        <w:rPr>
          <w:rFonts w:ascii="Times New Roman" w:hAnsi="Times New Roman" w:cs="Times New Roman"/>
          <w:color w:val="000000"/>
          <w:sz w:val="20"/>
          <w:szCs w:val="20"/>
        </w:rPr>
        <w:t>(</w:t>
      </w:r>
      <w:r w:rsidRPr="00DC5AEA">
        <w:rPr>
          <w:rFonts w:ascii="Times New Roman" w:hAnsi="Times New Roman" w:cs="Times New Roman"/>
          <w:color w:val="000000"/>
          <w:sz w:val="20"/>
          <w:szCs w:val="20"/>
        </w:rPr>
        <w:t>2013); A</w:t>
      </w:r>
      <w:r w:rsidR="007E01E0" w:rsidRPr="00DC5AEA">
        <w:rPr>
          <w:rFonts w:ascii="Times New Roman" w:hAnsi="Times New Roman" w:cs="Times New Roman"/>
          <w:color w:val="000000"/>
          <w:sz w:val="20"/>
          <w:szCs w:val="20"/>
        </w:rPr>
        <w:t>LMEIDA</w:t>
      </w:r>
      <w:r w:rsidR="007E01E0">
        <w:rPr>
          <w:rFonts w:ascii="Times New Roman" w:hAnsi="Times New Roman" w:cs="Times New Roman"/>
          <w:color w:val="000000"/>
          <w:sz w:val="20"/>
          <w:szCs w:val="20"/>
        </w:rPr>
        <w:t xml:space="preserve"> (</w:t>
      </w:r>
      <w:r w:rsidRPr="00DC5AEA">
        <w:rPr>
          <w:rFonts w:ascii="Times New Roman" w:hAnsi="Times New Roman" w:cs="Times New Roman"/>
          <w:color w:val="000000"/>
          <w:sz w:val="20"/>
          <w:szCs w:val="20"/>
        </w:rPr>
        <w:t>2013); B</w:t>
      </w:r>
      <w:r w:rsidR="007E01E0" w:rsidRPr="00DC5AEA">
        <w:rPr>
          <w:rFonts w:ascii="Times New Roman" w:hAnsi="Times New Roman" w:cs="Times New Roman"/>
          <w:color w:val="000000"/>
          <w:sz w:val="20"/>
          <w:szCs w:val="20"/>
        </w:rPr>
        <w:t>ALLESTRIN</w:t>
      </w:r>
      <w:r w:rsidRPr="00DC5AEA">
        <w:rPr>
          <w:rFonts w:ascii="Times New Roman" w:hAnsi="Times New Roman" w:cs="Times New Roman"/>
          <w:color w:val="000000"/>
          <w:sz w:val="20"/>
          <w:szCs w:val="20"/>
        </w:rPr>
        <w:t xml:space="preserve"> </w:t>
      </w:r>
      <w:r w:rsidR="007E01E0">
        <w:rPr>
          <w:rFonts w:ascii="Times New Roman" w:hAnsi="Times New Roman" w:cs="Times New Roman"/>
          <w:color w:val="000000"/>
          <w:sz w:val="20"/>
          <w:szCs w:val="20"/>
        </w:rPr>
        <w:t>(</w:t>
      </w:r>
      <w:r w:rsidRPr="00DC5AEA">
        <w:rPr>
          <w:rFonts w:ascii="Times New Roman" w:hAnsi="Times New Roman" w:cs="Times New Roman"/>
          <w:color w:val="000000"/>
          <w:sz w:val="20"/>
          <w:szCs w:val="20"/>
        </w:rPr>
        <w:t>2017) e W</w:t>
      </w:r>
      <w:r w:rsidR="007E01E0" w:rsidRPr="00DC5AEA">
        <w:rPr>
          <w:rFonts w:ascii="Times New Roman" w:hAnsi="Times New Roman" w:cs="Times New Roman"/>
          <w:color w:val="000000"/>
          <w:sz w:val="20"/>
          <w:szCs w:val="20"/>
        </w:rPr>
        <w:t>ALSH</w:t>
      </w:r>
      <w:r w:rsidR="007E01E0">
        <w:rPr>
          <w:rFonts w:ascii="Times New Roman" w:hAnsi="Times New Roman" w:cs="Times New Roman"/>
          <w:color w:val="000000"/>
          <w:sz w:val="20"/>
          <w:szCs w:val="20"/>
        </w:rPr>
        <w:t xml:space="preserve"> (</w:t>
      </w:r>
      <w:r w:rsidRPr="00DC5AEA">
        <w:rPr>
          <w:rFonts w:ascii="Times New Roman" w:hAnsi="Times New Roman" w:cs="Times New Roman"/>
          <w:color w:val="000000"/>
          <w:sz w:val="20"/>
          <w:szCs w:val="20"/>
        </w:rPr>
        <w:t>2018).</w:t>
      </w:r>
    </w:p>
  </w:footnote>
  <w:footnote w:id="4">
    <w:p w14:paraId="3B2FD775" w14:textId="5BF66C22" w:rsidR="00B52FA9" w:rsidRPr="004F2145" w:rsidRDefault="00B52FA9" w:rsidP="004F2145">
      <w:pPr>
        <w:pStyle w:val="Textodenotaderodap"/>
        <w:jc w:val="both"/>
        <w:rPr>
          <w:rFonts w:ascii="Times New Roman" w:hAnsi="Times New Roman" w:cs="Times New Roman"/>
          <w:sz w:val="20"/>
          <w:szCs w:val="20"/>
        </w:rPr>
      </w:pPr>
      <w:r w:rsidRPr="004F2145">
        <w:rPr>
          <w:rStyle w:val="Refdenotaderodap"/>
          <w:rFonts w:ascii="Times New Roman" w:hAnsi="Times New Roman" w:cs="Times New Roman"/>
          <w:sz w:val="20"/>
          <w:szCs w:val="20"/>
        </w:rPr>
        <w:footnoteRef/>
      </w:r>
      <w:r w:rsidRPr="004F2145">
        <w:rPr>
          <w:rFonts w:ascii="Times New Roman" w:hAnsi="Times New Roman" w:cs="Times New Roman"/>
          <w:sz w:val="20"/>
          <w:szCs w:val="20"/>
        </w:rPr>
        <w:t xml:space="preserve"> </w:t>
      </w:r>
      <w:r w:rsidRPr="007C144A">
        <w:rPr>
          <w:rFonts w:ascii="Times New Roman" w:hAnsi="Times New Roman" w:cs="Times New Roman"/>
          <w:sz w:val="20"/>
          <w:szCs w:val="20"/>
        </w:rPr>
        <w:t>Em diálogo com a noção de colonialidade do poder (Q</w:t>
      </w:r>
      <w:r w:rsidR="00464629" w:rsidRPr="007C144A">
        <w:rPr>
          <w:rFonts w:ascii="Times New Roman" w:hAnsi="Times New Roman" w:cs="Times New Roman"/>
          <w:sz w:val="20"/>
          <w:szCs w:val="20"/>
        </w:rPr>
        <w:t>UIJANO</w:t>
      </w:r>
      <w:r w:rsidRPr="007C144A">
        <w:rPr>
          <w:rFonts w:ascii="Times New Roman" w:hAnsi="Times New Roman" w:cs="Times New Roman"/>
          <w:sz w:val="20"/>
          <w:szCs w:val="20"/>
        </w:rPr>
        <w:t>, 2000), para a pensadora argentina Maria Lugones, o sistema de colonialidade, construído historicamente a partir da colonização europeia, não se refere apenas a um domínio sobre uma suposta classificação racial, mas permeia todo o controle imposto sobre o sexo, a</w:t>
      </w:r>
      <w:r w:rsidR="00692E86">
        <w:rPr>
          <w:rFonts w:ascii="Times New Roman" w:hAnsi="Times New Roman" w:cs="Times New Roman"/>
          <w:sz w:val="20"/>
          <w:szCs w:val="20"/>
        </w:rPr>
        <w:t>s</w:t>
      </w:r>
      <w:r w:rsidRPr="007C144A">
        <w:rPr>
          <w:rFonts w:ascii="Times New Roman" w:hAnsi="Times New Roman" w:cs="Times New Roman"/>
          <w:sz w:val="20"/>
          <w:szCs w:val="20"/>
        </w:rPr>
        <w:t xml:space="preserve"> subjetividade</w:t>
      </w:r>
      <w:r w:rsidR="00692E86">
        <w:rPr>
          <w:rFonts w:ascii="Times New Roman" w:hAnsi="Times New Roman" w:cs="Times New Roman"/>
          <w:sz w:val="20"/>
          <w:szCs w:val="20"/>
        </w:rPr>
        <w:t>s</w:t>
      </w:r>
      <w:r w:rsidRPr="007C144A">
        <w:rPr>
          <w:rFonts w:ascii="Times New Roman" w:hAnsi="Times New Roman" w:cs="Times New Roman"/>
          <w:sz w:val="20"/>
          <w:szCs w:val="20"/>
        </w:rPr>
        <w:t xml:space="preserve">, a autoridade e o conhecimento. </w:t>
      </w:r>
    </w:p>
  </w:footnote>
  <w:footnote w:id="5">
    <w:p w14:paraId="6D6EEA9F" w14:textId="66AEF07D" w:rsidR="00B52FA9" w:rsidRPr="00232C79" w:rsidRDefault="00B52FA9" w:rsidP="00232C79">
      <w:pPr>
        <w:pStyle w:val="Textodenotaderodap"/>
        <w:jc w:val="both"/>
        <w:rPr>
          <w:rFonts w:ascii="Times New Roman" w:hAnsi="Times New Roman" w:cs="Times New Roman"/>
        </w:rPr>
      </w:pPr>
      <w:r w:rsidRPr="00232C79">
        <w:rPr>
          <w:rStyle w:val="Refdenotaderodap"/>
          <w:rFonts w:ascii="Times New Roman" w:hAnsi="Times New Roman" w:cs="Times New Roman"/>
          <w:sz w:val="20"/>
          <w:szCs w:val="20"/>
        </w:rPr>
        <w:footnoteRef/>
      </w:r>
      <w:r w:rsidRPr="00232C79">
        <w:rPr>
          <w:rFonts w:ascii="Times New Roman" w:hAnsi="Times New Roman" w:cs="Times New Roman"/>
          <w:sz w:val="20"/>
          <w:szCs w:val="20"/>
        </w:rPr>
        <w:t xml:space="preserve"> Ao longo do artigo</w:t>
      </w:r>
      <w:r>
        <w:rPr>
          <w:rFonts w:ascii="Times New Roman" w:hAnsi="Times New Roman" w:cs="Times New Roman"/>
          <w:sz w:val="20"/>
          <w:szCs w:val="20"/>
        </w:rPr>
        <w:t xml:space="preserve">, usarei a expressão história intelectual em sua acepção mais ampla, para designar o campo de estudos </w:t>
      </w:r>
      <w:r w:rsidR="00692E86">
        <w:rPr>
          <w:rFonts w:ascii="Times New Roman" w:hAnsi="Times New Roman" w:cs="Times New Roman"/>
          <w:sz w:val="20"/>
          <w:szCs w:val="20"/>
        </w:rPr>
        <w:t>cuja pretensão é</w:t>
      </w:r>
      <w:r>
        <w:rPr>
          <w:rFonts w:ascii="Times New Roman" w:hAnsi="Times New Roman" w:cs="Times New Roman"/>
          <w:sz w:val="20"/>
          <w:szCs w:val="20"/>
        </w:rPr>
        <w:t xml:space="preserve"> “interpretar e situar as obras intelectuais no tempo e inscrevê-las no cruzamento de duas linhas de força: uma vertical, diacrônica, por meio da qual se relaciona um texto ou um sistema de pensamento a atividades culturais precedentes [...] e a outra, horizontal, sincrônica, por meio da qual se estabelecem relações entre o conteúdo da produção intelectual e os outros domínios em uma mesma época.” (S</w:t>
      </w:r>
      <w:r w:rsidR="00464629">
        <w:rPr>
          <w:rFonts w:ascii="Times New Roman" w:hAnsi="Times New Roman" w:cs="Times New Roman"/>
          <w:sz w:val="20"/>
          <w:szCs w:val="20"/>
        </w:rPr>
        <w:t>CHORSKE</w:t>
      </w:r>
      <w:r>
        <w:rPr>
          <w:rFonts w:ascii="Times New Roman" w:hAnsi="Times New Roman" w:cs="Times New Roman"/>
          <w:sz w:val="20"/>
          <w:szCs w:val="20"/>
        </w:rPr>
        <w:t xml:space="preserve"> apud D</w:t>
      </w:r>
      <w:r w:rsidR="00464629">
        <w:rPr>
          <w:rFonts w:ascii="Times New Roman" w:hAnsi="Times New Roman" w:cs="Times New Roman"/>
          <w:sz w:val="20"/>
          <w:szCs w:val="20"/>
        </w:rPr>
        <w:t>OSSE</w:t>
      </w:r>
      <w:r>
        <w:rPr>
          <w:rFonts w:ascii="Times New Roman" w:hAnsi="Times New Roman" w:cs="Times New Roman"/>
          <w:sz w:val="20"/>
          <w:szCs w:val="20"/>
        </w:rPr>
        <w:t xml:space="preserve"> 2010, p. 379-380). </w:t>
      </w:r>
      <w:r w:rsidR="0019201F">
        <w:rPr>
          <w:rFonts w:ascii="Times New Roman" w:hAnsi="Times New Roman" w:cs="Times New Roman"/>
          <w:sz w:val="20"/>
          <w:szCs w:val="20"/>
        </w:rPr>
        <w:t>Por esta concepção</w:t>
      </w:r>
      <w:r>
        <w:rPr>
          <w:rFonts w:ascii="Times New Roman" w:hAnsi="Times New Roman" w:cs="Times New Roman"/>
          <w:sz w:val="20"/>
          <w:szCs w:val="20"/>
        </w:rPr>
        <w:t xml:space="preserve">, </w:t>
      </w:r>
      <w:r w:rsidRPr="00232C79">
        <w:rPr>
          <w:rFonts w:ascii="Times New Roman" w:hAnsi="Times New Roman" w:cs="Times New Roman"/>
          <w:sz w:val="20"/>
          <w:szCs w:val="20"/>
        </w:rPr>
        <w:t>a história da historiografia</w:t>
      </w:r>
      <w:r>
        <w:rPr>
          <w:rFonts w:ascii="Times New Roman" w:hAnsi="Times New Roman" w:cs="Times New Roman"/>
          <w:sz w:val="20"/>
          <w:szCs w:val="20"/>
        </w:rPr>
        <w:t xml:space="preserve"> pode ser compreendida </w:t>
      </w:r>
      <w:r w:rsidRPr="00232C79">
        <w:rPr>
          <w:rFonts w:ascii="Times New Roman" w:hAnsi="Times New Roman" w:cs="Times New Roman"/>
          <w:sz w:val="20"/>
          <w:szCs w:val="20"/>
        </w:rPr>
        <w:t xml:space="preserve">como uma modalidade específica de história intelectual, que abarca a “investigação acerca das condições de emergência dos diferentes discursos sobre o passado”, pressupondo a historicidade das práticas de pesquisa e de escrita da </w:t>
      </w:r>
      <w:r w:rsidR="0019201F">
        <w:rPr>
          <w:rFonts w:ascii="Times New Roman" w:hAnsi="Times New Roman" w:cs="Times New Roman"/>
          <w:sz w:val="20"/>
          <w:szCs w:val="20"/>
        </w:rPr>
        <w:t>H</w:t>
      </w:r>
      <w:r w:rsidRPr="00232C79">
        <w:rPr>
          <w:rFonts w:ascii="Times New Roman" w:hAnsi="Times New Roman" w:cs="Times New Roman"/>
          <w:sz w:val="20"/>
          <w:szCs w:val="20"/>
        </w:rPr>
        <w:t>istória, além de tomar essas práticas como efeito de  disputas entre memórias coletivas e formas de atribuição de sentido à experiência do tempo (G</w:t>
      </w:r>
      <w:r w:rsidR="00464629" w:rsidRPr="00232C79">
        <w:rPr>
          <w:rFonts w:ascii="Times New Roman" w:hAnsi="Times New Roman" w:cs="Times New Roman"/>
          <w:sz w:val="20"/>
          <w:szCs w:val="20"/>
        </w:rPr>
        <w:t>UIMARÃES</w:t>
      </w:r>
      <w:r w:rsidRPr="00232C79">
        <w:rPr>
          <w:rFonts w:ascii="Times New Roman" w:hAnsi="Times New Roman" w:cs="Times New Roman"/>
          <w:sz w:val="20"/>
          <w:szCs w:val="20"/>
        </w:rPr>
        <w:t xml:space="preserve"> 2003, p. 23-24). Para uma discussão sobre história da historiografia enquanto campo de pesquisa e gênero de escrita da </w:t>
      </w:r>
      <w:r w:rsidR="0019201F">
        <w:rPr>
          <w:rFonts w:ascii="Times New Roman" w:hAnsi="Times New Roman" w:cs="Times New Roman"/>
          <w:sz w:val="20"/>
          <w:szCs w:val="20"/>
        </w:rPr>
        <w:t>H</w:t>
      </w:r>
      <w:r w:rsidRPr="00232C79">
        <w:rPr>
          <w:rFonts w:ascii="Times New Roman" w:hAnsi="Times New Roman" w:cs="Times New Roman"/>
          <w:sz w:val="20"/>
          <w:szCs w:val="20"/>
        </w:rPr>
        <w:t>istória, ver T</w:t>
      </w:r>
      <w:r w:rsidR="00464629" w:rsidRPr="00232C79">
        <w:rPr>
          <w:rFonts w:ascii="Times New Roman" w:hAnsi="Times New Roman" w:cs="Times New Roman"/>
          <w:sz w:val="20"/>
          <w:szCs w:val="20"/>
        </w:rPr>
        <w:t>URIN</w:t>
      </w:r>
      <w:r w:rsidRPr="00232C79">
        <w:rPr>
          <w:rFonts w:ascii="Times New Roman" w:hAnsi="Times New Roman" w:cs="Times New Roman"/>
          <w:sz w:val="20"/>
          <w:szCs w:val="20"/>
        </w:rPr>
        <w:t xml:space="preserve"> </w:t>
      </w:r>
      <w:r w:rsidR="00464629">
        <w:rPr>
          <w:rFonts w:ascii="Times New Roman" w:hAnsi="Times New Roman" w:cs="Times New Roman"/>
          <w:sz w:val="20"/>
          <w:szCs w:val="20"/>
        </w:rPr>
        <w:t>(</w:t>
      </w:r>
      <w:r w:rsidRPr="00232C79">
        <w:rPr>
          <w:rFonts w:ascii="Times New Roman" w:hAnsi="Times New Roman" w:cs="Times New Roman"/>
          <w:sz w:val="20"/>
          <w:szCs w:val="20"/>
        </w:rPr>
        <w:t>2013).</w:t>
      </w:r>
    </w:p>
  </w:footnote>
  <w:footnote w:id="6">
    <w:p w14:paraId="1D0D6A4A" w14:textId="2CFBCFB5" w:rsidR="00B52FA9" w:rsidRPr="00651250" w:rsidRDefault="00B52FA9" w:rsidP="002F5672">
      <w:pPr>
        <w:pStyle w:val="NormalWeb"/>
        <w:shd w:val="clear" w:color="auto" w:fill="FFFFFF"/>
        <w:spacing w:before="0" w:beforeAutospacing="0" w:after="0" w:afterAutospacing="0"/>
        <w:jc w:val="both"/>
        <w:rPr>
          <w:rFonts w:eastAsia="Times New Roman"/>
          <w:sz w:val="20"/>
          <w:szCs w:val="20"/>
        </w:rPr>
      </w:pPr>
      <w:r w:rsidRPr="004C55FA">
        <w:rPr>
          <w:rStyle w:val="Refdenotaderodap"/>
          <w:sz w:val="20"/>
          <w:szCs w:val="20"/>
        </w:rPr>
        <w:footnoteRef/>
      </w:r>
      <w:r w:rsidRPr="004C55FA">
        <w:rPr>
          <w:sz w:val="20"/>
          <w:szCs w:val="20"/>
        </w:rPr>
        <w:t xml:space="preserve"> A</w:t>
      </w:r>
      <w:r w:rsidRPr="004C55FA">
        <w:rPr>
          <w:rFonts w:eastAsia="Times New Roman"/>
          <w:color w:val="211C1E"/>
          <w:sz w:val="20"/>
          <w:szCs w:val="20"/>
        </w:rPr>
        <w:t xml:space="preserve">plicada à </w:t>
      </w:r>
      <w:r>
        <w:rPr>
          <w:rFonts w:eastAsia="Times New Roman"/>
          <w:color w:val="211C1E"/>
          <w:sz w:val="20"/>
          <w:szCs w:val="20"/>
        </w:rPr>
        <w:t>História</w:t>
      </w:r>
      <w:r w:rsidRPr="004C55FA">
        <w:rPr>
          <w:rFonts w:eastAsia="Times New Roman"/>
          <w:color w:val="211C1E"/>
          <w:sz w:val="20"/>
          <w:szCs w:val="20"/>
        </w:rPr>
        <w:t>, a noção de cânone pode ser compreendida como a configuração de uma grande narrativa</w:t>
      </w:r>
      <w:r>
        <w:rPr>
          <w:rFonts w:eastAsia="Times New Roman"/>
          <w:color w:val="211C1E"/>
          <w:sz w:val="20"/>
          <w:szCs w:val="20"/>
        </w:rPr>
        <w:t xml:space="preserve"> sobre o campo disciplinar</w:t>
      </w:r>
      <w:r w:rsidRPr="004C55FA">
        <w:rPr>
          <w:rFonts w:eastAsia="Times New Roman"/>
          <w:color w:val="211C1E"/>
          <w:sz w:val="20"/>
          <w:szCs w:val="20"/>
        </w:rPr>
        <w:t>, que consiste na seleção de eventos, personagens, ideias, valores</w:t>
      </w:r>
      <w:r>
        <w:rPr>
          <w:rFonts w:eastAsia="Times New Roman"/>
          <w:color w:val="211C1E"/>
          <w:sz w:val="20"/>
          <w:szCs w:val="20"/>
        </w:rPr>
        <w:t>, autores</w:t>
      </w:r>
      <w:r w:rsidRPr="004C55FA">
        <w:rPr>
          <w:rFonts w:eastAsia="Times New Roman"/>
          <w:color w:val="211C1E"/>
          <w:sz w:val="20"/>
          <w:szCs w:val="20"/>
        </w:rPr>
        <w:t xml:space="preserve"> e obras, </w:t>
      </w:r>
      <w:r>
        <w:rPr>
          <w:rFonts w:eastAsia="Times New Roman"/>
          <w:color w:val="211C1E"/>
          <w:sz w:val="20"/>
          <w:szCs w:val="20"/>
        </w:rPr>
        <w:t xml:space="preserve">que funciona como relato identitário e fundacional </w:t>
      </w:r>
      <w:r w:rsidRPr="004C55FA">
        <w:rPr>
          <w:rFonts w:eastAsia="Times New Roman"/>
          <w:color w:val="211C1E"/>
          <w:sz w:val="20"/>
          <w:szCs w:val="20"/>
        </w:rPr>
        <w:t>(G</w:t>
      </w:r>
      <w:r w:rsidR="00464629" w:rsidRPr="004C55FA">
        <w:rPr>
          <w:rFonts w:eastAsia="Times New Roman"/>
          <w:color w:val="211C1E"/>
          <w:sz w:val="20"/>
          <w:szCs w:val="20"/>
        </w:rPr>
        <w:t>REVER</w:t>
      </w:r>
      <w:r w:rsidRPr="004C55FA">
        <w:rPr>
          <w:rFonts w:eastAsia="Times New Roman"/>
          <w:color w:val="211C1E"/>
          <w:sz w:val="20"/>
          <w:szCs w:val="20"/>
        </w:rPr>
        <w:t xml:space="preserve"> e S</w:t>
      </w:r>
      <w:r w:rsidR="00464629" w:rsidRPr="004C55FA">
        <w:rPr>
          <w:rFonts w:eastAsia="Times New Roman"/>
          <w:color w:val="211C1E"/>
          <w:sz w:val="20"/>
          <w:szCs w:val="20"/>
        </w:rPr>
        <w:t>TUURMAN</w:t>
      </w:r>
      <w:r w:rsidRPr="004C55FA">
        <w:rPr>
          <w:rFonts w:eastAsia="Times New Roman"/>
          <w:color w:val="211C1E"/>
          <w:sz w:val="20"/>
          <w:szCs w:val="20"/>
        </w:rPr>
        <w:t xml:space="preserve"> 2007, p. 3)</w:t>
      </w:r>
    </w:p>
  </w:footnote>
  <w:footnote w:id="7">
    <w:p w14:paraId="19B9BE1E" w14:textId="10E0B368" w:rsidR="00D35B58" w:rsidRPr="00D35B58" w:rsidRDefault="0019201F">
      <w:pPr>
        <w:pStyle w:val="Textodenotaderodap"/>
        <w:rPr>
          <w:rFonts w:ascii="Times New Roman" w:hAnsi="Times New Roman" w:cs="Times New Roman"/>
          <w:sz w:val="20"/>
          <w:szCs w:val="20"/>
        </w:rPr>
      </w:pPr>
      <w:r w:rsidRPr="00D35B58">
        <w:rPr>
          <w:rStyle w:val="Refdenotaderodap"/>
          <w:rFonts w:ascii="Times New Roman" w:hAnsi="Times New Roman" w:cs="Times New Roman"/>
          <w:sz w:val="20"/>
          <w:szCs w:val="20"/>
        </w:rPr>
        <w:footnoteRef/>
      </w:r>
      <w:r w:rsidRPr="00D35B58">
        <w:rPr>
          <w:rFonts w:ascii="Times New Roman" w:hAnsi="Times New Roman" w:cs="Times New Roman"/>
          <w:sz w:val="20"/>
          <w:szCs w:val="20"/>
        </w:rPr>
        <w:t xml:space="preserve"> </w:t>
      </w:r>
      <w:r w:rsidR="00D35B58" w:rsidRPr="00D35B58">
        <w:rPr>
          <w:rFonts w:ascii="Times New Roman" w:hAnsi="Times New Roman" w:cs="Times New Roman"/>
          <w:sz w:val="20"/>
          <w:szCs w:val="20"/>
        </w:rPr>
        <w:t>“Historiadores da história intelectual</w:t>
      </w:r>
      <w:r w:rsidR="00D35B58">
        <w:rPr>
          <w:rFonts w:ascii="Times New Roman" w:hAnsi="Times New Roman" w:cs="Times New Roman"/>
          <w:sz w:val="20"/>
          <w:szCs w:val="20"/>
        </w:rPr>
        <w:t xml:space="preserve">, sejam aqueles tradicionais que enfatizam  o vínculo entre as ideias e os grandes pensadores ao longo do tempo, sejam os que questionam essa abordagem, ainda ignoram as mulheres intelectuais e as análises de gênero como um meio para </w:t>
      </w:r>
      <w:r w:rsidR="00DB4BBF">
        <w:rPr>
          <w:rFonts w:ascii="Times New Roman" w:hAnsi="Times New Roman" w:cs="Times New Roman"/>
          <w:sz w:val="20"/>
          <w:szCs w:val="20"/>
        </w:rPr>
        <w:t xml:space="preserve">se </w:t>
      </w:r>
      <w:r w:rsidR="00D35B58">
        <w:rPr>
          <w:rFonts w:ascii="Times New Roman" w:hAnsi="Times New Roman" w:cs="Times New Roman"/>
          <w:sz w:val="20"/>
          <w:szCs w:val="20"/>
        </w:rPr>
        <w:t>repensar os pressupostos de suas áreas de estudo” (S</w:t>
      </w:r>
      <w:r w:rsidR="00464629">
        <w:rPr>
          <w:rFonts w:ascii="Times New Roman" w:hAnsi="Times New Roman" w:cs="Times New Roman"/>
          <w:sz w:val="20"/>
          <w:szCs w:val="20"/>
        </w:rPr>
        <w:t>MITH</w:t>
      </w:r>
      <w:r w:rsidR="00DB4BBF">
        <w:rPr>
          <w:rFonts w:ascii="Times New Roman" w:hAnsi="Times New Roman" w:cs="Times New Roman"/>
          <w:sz w:val="20"/>
          <w:szCs w:val="20"/>
        </w:rPr>
        <w:t xml:space="preserve"> 2007, p. 353).</w:t>
      </w:r>
    </w:p>
  </w:footnote>
  <w:footnote w:id="8">
    <w:p w14:paraId="3FD78F7F" w14:textId="42953CFE" w:rsidR="00B52FA9" w:rsidRPr="00A71241" w:rsidRDefault="00B52FA9" w:rsidP="00A71241">
      <w:pPr>
        <w:pStyle w:val="Textodenotaderodap"/>
        <w:jc w:val="both"/>
        <w:rPr>
          <w:rFonts w:ascii="Times New Roman" w:hAnsi="Times New Roman" w:cs="Times New Roman"/>
          <w:sz w:val="20"/>
          <w:szCs w:val="20"/>
        </w:rPr>
      </w:pPr>
      <w:r w:rsidRPr="00A71241">
        <w:rPr>
          <w:rStyle w:val="Refdenotaderodap"/>
          <w:rFonts w:ascii="Times New Roman" w:hAnsi="Times New Roman" w:cs="Times New Roman"/>
          <w:sz w:val="20"/>
          <w:szCs w:val="20"/>
        </w:rPr>
        <w:footnoteRef/>
      </w:r>
      <w:r w:rsidRPr="00A71241">
        <w:rPr>
          <w:rFonts w:ascii="Times New Roman" w:hAnsi="Times New Roman" w:cs="Times New Roman"/>
          <w:sz w:val="20"/>
          <w:szCs w:val="20"/>
        </w:rPr>
        <w:t xml:space="preserve"> Ana Carolina Barbosa Pereira (2018) também apresenta balanço semelhante para obras e autores da área da Teoria da História, </w:t>
      </w:r>
      <w:r>
        <w:rPr>
          <w:rFonts w:ascii="Times New Roman" w:hAnsi="Times New Roman" w:cs="Times New Roman"/>
          <w:sz w:val="20"/>
          <w:szCs w:val="20"/>
        </w:rPr>
        <w:t>que configurariam as narrativas fundacionais de institucionalização da disciplina.</w:t>
      </w:r>
    </w:p>
  </w:footnote>
  <w:footnote w:id="9">
    <w:p w14:paraId="07183165" w14:textId="12967CB9" w:rsidR="00B52FA9" w:rsidRPr="00EA1A61" w:rsidRDefault="00B52FA9" w:rsidP="00EA1A61">
      <w:pPr>
        <w:pStyle w:val="Textodenotaderodap"/>
        <w:jc w:val="both"/>
        <w:rPr>
          <w:rFonts w:ascii="Times New Roman" w:hAnsi="Times New Roman" w:cs="Times New Roman"/>
          <w:sz w:val="20"/>
          <w:szCs w:val="20"/>
        </w:rPr>
      </w:pPr>
      <w:r w:rsidRPr="00EA1A61">
        <w:rPr>
          <w:rStyle w:val="Refdenotaderodap"/>
          <w:rFonts w:ascii="Times New Roman" w:hAnsi="Times New Roman" w:cs="Times New Roman"/>
          <w:sz w:val="20"/>
          <w:szCs w:val="20"/>
        </w:rPr>
        <w:footnoteRef/>
      </w:r>
      <w:r w:rsidRPr="00EA1A61">
        <w:rPr>
          <w:rFonts w:ascii="Times New Roman" w:hAnsi="Times New Roman" w:cs="Times New Roman"/>
          <w:sz w:val="20"/>
          <w:szCs w:val="20"/>
        </w:rPr>
        <w:t xml:space="preserve"> Indicadores importantes dessa renovação estão na realização do Seminário Brasileiro de História da Historiografia que, neste ano de 2018, completa a sua décima edição</w:t>
      </w:r>
      <w:r>
        <w:rPr>
          <w:rFonts w:ascii="Times New Roman" w:hAnsi="Times New Roman" w:cs="Times New Roman"/>
          <w:sz w:val="20"/>
          <w:szCs w:val="20"/>
        </w:rPr>
        <w:t xml:space="preserve">; </w:t>
      </w:r>
      <w:r w:rsidRPr="00EA1A61">
        <w:rPr>
          <w:rFonts w:ascii="Times New Roman" w:hAnsi="Times New Roman" w:cs="Times New Roman"/>
          <w:sz w:val="20"/>
          <w:szCs w:val="20"/>
        </w:rPr>
        <w:t xml:space="preserve">na fundação da Sociedade Brasileira de Teoria e História da Historiografia (SBTHH), em 2009 e na criação das revistas </w:t>
      </w:r>
      <w:r w:rsidRPr="00EA1A61">
        <w:rPr>
          <w:rFonts w:ascii="Times New Roman" w:hAnsi="Times New Roman" w:cs="Times New Roman"/>
          <w:i/>
          <w:sz w:val="20"/>
          <w:szCs w:val="20"/>
        </w:rPr>
        <w:t>História da historiografia</w:t>
      </w:r>
      <w:r w:rsidRPr="00EA1A61">
        <w:rPr>
          <w:rFonts w:ascii="Times New Roman" w:hAnsi="Times New Roman" w:cs="Times New Roman"/>
          <w:sz w:val="20"/>
          <w:szCs w:val="20"/>
        </w:rPr>
        <w:t xml:space="preserve">, </w:t>
      </w:r>
      <w:r w:rsidRPr="00EA1A61">
        <w:rPr>
          <w:rFonts w:ascii="Times New Roman" w:hAnsi="Times New Roman" w:cs="Times New Roman"/>
          <w:i/>
          <w:sz w:val="20"/>
          <w:szCs w:val="20"/>
        </w:rPr>
        <w:t>Teoria da História</w:t>
      </w:r>
      <w:r w:rsidRPr="00EA1A61">
        <w:rPr>
          <w:rFonts w:ascii="Times New Roman" w:hAnsi="Times New Roman" w:cs="Times New Roman"/>
          <w:sz w:val="20"/>
          <w:szCs w:val="20"/>
        </w:rPr>
        <w:t xml:space="preserve">, </w:t>
      </w:r>
      <w:r w:rsidRPr="00EA1A61">
        <w:rPr>
          <w:rFonts w:ascii="Times New Roman" w:hAnsi="Times New Roman" w:cs="Times New Roman"/>
          <w:i/>
          <w:sz w:val="20"/>
          <w:szCs w:val="20"/>
        </w:rPr>
        <w:t>Expedições</w:t>
      </w:r>
      <w:r w:rsidRPr="00EA1A61">
        <w:rPr>
          <w:rFonts w:ascii="Times New Roman" w:hAnsi="Times New Roman" w:cs="Times New Roman"/>
          <w:sz w:val="20"/>
          <w:szCs w:val="20"/>
        </w:rPr>
        <w:t xml:space="preserve">, </w:t>
      </w:r>
      <w:r w:rsidRPr="00EA1A61">
        <w:rPr>
          <w:rFonts w:ascii="Times New Roman" w:hAnsi="Times New Roman" w:cs="Times New Roman"/>
          <w:i/>
          <w:sz w:val="20"/>
          <w:szCs w:val="20"/>
        </w:rPr>
        <w:t>Intelligere – Revista de História intelectual</w:t>
      </w:r>
      <w:r w:rsidRPr="00EA1A61">
        <w:rPr>
          <w:rFonts w:ascii="Times New Roman" w:hAnsi="Times New Roman" w:cs="Times New Roman"/>
          <w:sz w:val="20"/>
          <w:szCs w:val="20"/>
        </w:rPr>
        <w:t>, dentre outras, além de diversos núcleos de pesquisa e linhas de investigação vinculadas a  Programas de Pós-graduação espalhados pelo Brasil, com particular ênfase em instituições como PUC-Rio, UFRGS, UFOP, UFES, UFG, UnB, UFMG, UERJ, UFRRJ, UNIRIO, UFBA e UFSC.</w:t>
      </w:r>
      <w:r>
        <w:rPr>
          <w:rFonts w:ascii="Times New Roman" w:hAnsi="Times New Roman" w:cs="Times New Roman"/>
          <w:sz w:val="20"/>
          <w:szCs w:val="20"/>
        </w:rPr>
        <w:t xml:space="preserve"> Para um balanço crítico recente, ver Araújo, 2017.</w:t>
      </w:r>
    </w:p>
  </w:footnote>
  <w:footnote w:id="10">
    <w:p w14:paraId="2209D204" w14:textId="521F60B1" w:rsidR="00B52FA9" w:rsidRPr="00B1204A" w:rsidRDefault="00B52FA9">
      <w:pPr>
        <w:pStyle w:val="Textodenotaderodap"/>
        <w:rPr>
          <w:rFonts w:ascii="Times New Roman" w:hAnsi="Times New Roman" w:cs="Times New Roman"/>
          <w:sz w:val="20"/>
          <w:szCs w:val="20"/>
        </w:rPr>
      </w:pPr>
      <w:r w:rsidRPr="00B1204A">
        <w:rPr>
          <w:rStyle w:val="Refdenotaderodap"/>
          <w:rFonts w:ascii="Times New Roman" w:hAnsi="Times New Roman" w:cs="Times New Roman"/>
          <w:sz w:val="20"/>
          <w:szCs w:val="20"/>
        </w:rPr>
        <w:footnoteRef/>
      </w:r>
      <w:r w:rsidRPr="00B1204A">
        <w:rPr>
          <w:rFonts w:ascii="Times New Roman" w:hAnsi="Times New Roman" w:cs="Times New Roman"/>
          <w:sz w:val="20"/>
          <w:szCs w:val="20"/>
        </w:rPr>
        <w:t xml:space="preserve"> O levantamento considerou os</w:t>
      </w:r>
      <w:r>
        <w:rPr>
          <w:rFonts w:ascii="Times New Roman" w:hAnsi="Times New Roman" w:cs="Times New Roman"/>
          <w:sz w:val="20"/>
          <w:szCs w:val="20"/>
        </w:rPr>
        <w:t xml:space="preserve"> 26</w:t>
      </w:r>
      <w:r w:rsidRPr="00B1204A">
        <w:rPr>
          <w:rFonts w:ascii="Times New Roman" w:hAnsi="Times New Roman" w:cs="Times New Roman"/>
          <w:sz w:val="20"/>
          <w:szCs w:val="20"/>
        </w:rPr>
        <w:t xml:space="preserve"> números da </w:t>
      </w:r>
      <w:r>
        <w:rPr>
          <w:rFonts w:ascii="Times New Roman" w:hAnsi="Times New Roman" w:cs="Times New Roman"/>
          <w:sz w:val="20"/>
          <w:szCs w:val="20"/>
        </w:rPr>
        <w:t>r</w:t>
      </w:r>
      <w:r w:rsidRPr="00B1204A">
        <w:rPr>
          <w:rFonts w:ascii="Times New Roman" w:hAnsi="Times New Roman" w:cs="Times New Roman"/>
          <w:sz w:val="20"/>
          <w:szCs w:val="20"/>
        </w:rPr>
        <w:t>evista</w:t>
      </w:r>
      <w:r>
        <w:rPr>
          <w:rFonts w:ascii="Times New Roman" w:hAnsi="Times New Roman" w:cs="Times New Roman"/>
          <w:sz w:val="20"/>
          <w:szCs w:val="20"/>
        </w:rPr>
        <w:t xml:space="preserve">, publicados entre 2009 e 2018, disponíveis no site </w:t>
      </w:r>
      <w:r w:rsidRPr="00B1204A">
        <w:rPr>
          <w:rFonts w:ascii="Times New Roman" w:hAnsi="Times New Roman" w:cs="Times New Roman"/>
          <w:sz w:val="20"/>
          <w:szCs w:val="20"/>
        </w:rPr>
        <w:t>https://www.historiadahistoriografia.com.br/revista/issue/archive</w:t>
      </w:r>
    </w:p>
  </w:footnote>
  <w:footnote w:id="11">
    <w:p w14:paraId="3A19CB60" w14:textId="4DFDC855" w:rsidR="00B52FA9" w:rsidRPr="00B1204A" w:rsidRDefault="00B52FA9" w:rsidP="00B1204A">
      <w:pPr>
        <w:pStyle w:val="Textodenotaderodap"/>
        <w:jc w:val="both"/>
        <w:rPr>
          <w:rFonts w:ascii="Times New Roman" w:hAnsi="Times New Roman" w:cs="Times New Roman"/>
          <w:sz w:val="20"/>
          <w:szCs w:val="20"/>
        </w:rPr>
      </w:pPr>
      <w:r w:rsidRPr="00B1204A">
        <w:rPr>
          <w:rStyle w:val="Refdenotaderodap"/>
          <w:rFonts w:ascii="Times New Roman" w:hAnsi="Times New Roman" w:cs="Times New Roman"/>
          <w:sz w:val="20"/>
          <w:szCs w:val="20"/>
        </w:rPr>
        <w:footnoteRef/>
      </w:r>
      <w:r w:rsidRPr="00B1204A">
        <w:rPr>
          <w:rFonts w:ascii="Times New Roman" w:hAnsi="Times New Roman" w:cs="Times New Roman"/>
          <w:sz w:val="20"/>
          <w:szCs w:val="20"/>
        </w:rPr>
        <w:t xml:space="preserve"> Dados obtidos a partir da lista de sócios cadastrados, fornecidos pela secretaria da SBTHH. Evidentemente, tratam-se de indicadores iniciais e, portanto, ainda insuficientes para uma radiografia fidedigna, o que demandaria levantamentos semelhantes em outros periódicos e a busca ampliada pela produção na área em bancos de teses e sites de programas de pós-graduação.</w:t>
      </w:r>
    </w:p>
  </w:footnote>
  <w:footnote w:id="12">
    <w:p w14:paraId="3159B1B3" w14:textId="0CB2047C" w:rsidR="00B52FA9" w:rsidRPr="00632188" w:rsidRDefault="00B52FA9" w:rsidP="00930188">
      <w:pPr>
        <w:pStyle w:val="SemEspaamento"/>
      </w:pPr>
      <w:r w:rsidRPr="00632188">
        <w:rPr>
          <w:rStyle w:val="Refdenotaderodap"/>
          <w:rFonts w:ascii="Times New Roman" w:hAnsi="Times New Roman" w:cs="Times New Roman"/>
          <w:sz w:val="20"/>
          <w:szCs w:val="20"/>
        </w:rPr>
        <w:footnoteRef/>
      </w:r>
      <w:r w:rsidRPr="00930188">
        <w:rPr>
          <w:rFonts w:ascii="Times New Roman" w:hAnsi="Times New Roman" w:cs="Times New Roman"/>
          <w:sz w:val="20"/>
          <w:szCs w:val="20"/>
        </w:rPr>
        <w:t xml:space="preserve"> Baseio-me nos dados recentes, di</w:t>
      </w:r>
      <w:r w:rsidR="00A8082D">
        <w:rPr>
          <w:rFonts w:ascii="Times New Roman" w:hAnsi="Times New Roman" w:cs="Times New Roman"/>
          <w:sz w:val="20"/>
          <w:szCs w:val="20"/>
        </w:rPr>
        <w:t xml:space="preserve">vulgados </w:t>
      </w:r>
      <w:r w:rsidRPr="00930188">
        <w:rPr>
          <w:rFonts w:ascii="Times New Roman" w:hAnsi="Times New Roman" w:cs="Times New Roman"/>
          <w:sz w:val="20"/>
          <w:szCs w:val="20"/>
        </w:rPr>
        <w:t>em:https://www.nexojornal.com.br/grafico/2018/05/23/Qual-o-gênero-e-a-idade-de-mestres-e-doutores-no-Brasil</w:t>
      </w:r>
      <w:r>
        <w:rPr>
          <w:rFonts w:ascii="Times New Roman" w:hAnsi="Times New Roman" w:cs="Times New Roman"/>
          <w:sz w:val="20"/>
          <w:szCs w:val="20"/>
        </w:rPr>
        <w:t>. Acesso em outubro de 2018.</w:t>
      </w:r>
    </w:p>
  </w:footnote>
  <w:footnote w:id="13">
    <w:p w14:paraId="65E667DF" w14:textId="4596453E" w:rsidR="00B52FA9" w:rsidRPr="00632188" w:rsidRDefault="00B52FA9" w:rsidP="00632188">
      <w:pPr>
        <w:pStyle w:val="Textodenotaderodap"/>
        <w:jc w:val="both"/>
        <w:rPr>
          <w:rFonts w:ascii="Times New Roman" w:hAnsi="Times New Roman" w:cs="Times New Roman"/>
          <w:sz w:val="20"/>
          <w:szCs w:val="20"/>
        </w:rPr>
      </w:pPr>
      <w:r w:rsidRPr="004E1BD6">
        <w:rPr>
          <w:rStyle w:val="Refdenotaderodap"/>
          <w:rFonts w:ascii="Times New Roman" w:hAnsi="Times New Roman" w:cs="Times New Roman"/>
          <w:sz w:val="20"/>
          <w:szCs w:val="20"/>
        </w:rPr>
        <w:footnoteRef/>
      </w:r>
      <w:r w:rsidRPr="004E1BD6">
        <w:rPr>
          <w:rFonts w:ascii="Times New Roman" w:hAnsi="Times New Roman" w:cs="Times New Roman"/>
          <w:sz w:val="20"/>
          <w:szCs w:val="20"/>
        </w:rPr>
        <w:t xml:space="preserve"> Uma parcela da crítica feminista</w:t>
      </w:r>
      <w:r>
        <w:rPr>
          <w:rFonts w:ascii="Times New Roman" w:hAnsi="Times New Roman" w:cs="Times New Roman"/>
          <w:sz w:val="20"/>
          <w:szCs w:val="20"/>
        </w:rPr>
        <w:t>, sobretudo nos anos 1970 e 1980,</w:t>
      </w:r>
      <w:r w:rsidRPr="004E1BD6">
        <w:rPr>
          <w:rFonts w:ascii="Times New Roman" w:hAnsi="Times New Roman" w:cs="Times New Roman"/>
          <w:sz w:val="20"/>
          <w:szCs w:val="20"/>
        </w:rPr>
        <w:t xml:space="preserve"> tendeu a atribuir um papel transgressor e potencial crítico à escrita feminina, justamente por se</w:t>
      </w:r>
      <w:r>
        <w:rPr>
          <w:rFonts w:ascii="Times New Roman" w:hAnsi="Times New Roman" w:cs="Times New Roman"/>
          <w:sz w:val="20"/>
          <w:szCs w:val="20"/>
        </w:rPr>
        <w:t>r uma prática</w:t>
      </w:r>
      <w:r w:rsidRPr="004E1BD6">
        <w:rPr>
          <w:rFonts w:ascii="Times New Roman" w:hAnsi="Times New Roman" w:cs="Times New Roman"/>
          <w:sz w:val="20"/>
          <w:szCs w:val="20"/>
        </w:rPr>
        <w:t xml:space="preserve"> s</w:t>
      </w:r>
      <w:r>
        <w:rPr>
          <w:rFonts w:ascii="Times New Roman" w:hAnsi="Times New Roman" w:cs="Times New Roman"/>
          <w:sz w:val="20"/>
          <w:szCs w:val="20"/>
        </w:rPr>
        <w:t>ituada</w:t>
      </w:r>
      <w:r w:rsidRPr="004E1BD6">
        <w:rPr>
          <w:rFonts w:ascii="Times New Roman" w:hAnsi="Times New Roman" w:cs="Times New Roman"/>
          <w:sz w:val="20"/>
          <w:szCs w:val="20"/>
        </w:rPr>
        <w:t xml:space="preserve"> às margens do controle só</w:t>
      </w:r>
      <w:r>
        <w:rPr>
          <w:rFonts w:ascii="Times New Roman" w:hAnsi="Times New Roman" w:cs="Times New Roman"/>
          <w:sz w:val="20"/>
          <w:szCs w:val="20"/>
        </w:rPr>
        <w:t xml:space="preserve">cio-simbólico masculino. No entanto, como observa a chilena Nelly Richard, a relação entre </w:t>
      </w:r>
      <w:r w:rsidRPr="004E1BD6">
        <w:rPr>
          <w:rFonts w:ascii="Times New Roman" w:hAnsi="Times New Roman" w:cs="Times New Roman"/>
          <w:i/>
          <w:sz w:val="20"/>
          <w:szCs w:val="20"/>
        </w:rPr>
        <w:t>mulher</w:t>
      </w:r>
      <w:r>
        <w:rPr>
          <w:rFonts w:ascii="Times New Roman" w:hAnsi="Times New Roman" w:cs="Times New Roman"/>
          <w:sz w:val="20"/>
          <w:szCs w:val="20"/>
        </w:rPr>
        <w:t xml:space="preserve"> e </w:t>
      </w:r>
      <w:r w:rsidRPr="004E1BD6">
        <w:rPr>
          <w:rFonts w:ascii="Times New Roman" w:hAnsi="Times New Roman" w:cs="Times New Roman"/>
          <w:i/>
          <w:sz w:val="20"/>
          <w:szCs w:val="20"/>
        </w:rPr>
        <w:t>transgressão</w:t>
      </w:r>
      <w:r>
        <w:rPr>
          <w:rFonts w:ascii="Times New Roman" w:hAnsi="Times New Roman" w:cs="Times New Roman"/>
          <w:sz w:val="20"/>
          <w:szCs w:val="20"/>
        </w:rPr>
        <w:t xml:space="preserve"> nunca pode ser estabelecida </w:t>
      </w:r>
      <w:r w:rsidRPr="004E1BD6">
        <w:rPr>
          <w:rFonts w:ascii="Times New Roman" w:hAnsi="Times New Roman" w:cs="Times New Roman"/>
          <w:i/>
          <w:sz w:val="20"/>
          <w:szCs w:val="20"/>
        </w:rPr>
        <w:t>a priori</w:t>
      </w:r>
      <w:r>
        <w:rPr>
          <w:rFonts w:ascii="Times New Roman" w:hAnsi="Times New Roman" w:cs="Times New Roman"/>
          <w:sz w:val="20"/>
          <w:szCs w:val="20"/>
        </w:rPr>
        <w:t xml:space="preserve">, pois </w:t>
      </w:r>
      <w:r w:rsidRPr="004E1BD6">
        <w:rPr>
          <w:rFonts w:ascii="Times New Roman" w:hAnsi="Times New Roman" w:cs="Times New Roman"/>
          <w:sz w:val="20"/>
          <w:szCs w:val="20"/>
        </w:rPr>
        <w:t>não basta ser “escrito por uma mulher” para um texto ser portador</w:t>
      </w:r>
      <w:r>
        <w:rPr>
          <w:rFonts w:ascii="Times New Roman" w:hAnsi="Times New Roman" w:cs="Times New Roman"/>
          <w:sz w:val="20"/>
          <w:szCs w:val="20"/>
        </w:rPr>
        <w:t xml:space="preserve"> de potencialidade transgressora. Ademais, “o ‘ser homem’ tampouco condena o sujeito-autor a ser fatalmente partidário das codificações de poder da cultura oficial</w:t>
      </w:r>
      <w:r w:rsidRPr="004E1BD6">
        <w:rPr>
          <w:rFonts w:ascii="Times New Roman" w:hAnsi="Times New Roman" w:cs="Times New Roman"/>
          <w:sz w:val="20"/>
          <w:szCs w:val="20"/>
        </w:rPr>
        <w:t>...</w:t>
      </w:r>
      <w:r>
        <w:rPr>
          <w:rFonts w:ascii="Times New Roman" w:hAnsi="Times New Roman" w:cs="Times New Roman"/>
          <w:sz w:val="20"/>
          <w:szCs w:val="20"/>
        </w:rPr>
        <w:t>”</w:t>
      </w:r>
      <w:r w:rsidRPr="004E1BD6">
        <w:rPr>
          <w:rFonts w:ascii="Times New Roman" w:hAnsi="Times New Roman" w:cs="Times New Roman"/>
          <w:sz w:val="20"/>
          <w:szCs w:val="20"/>
        </w:rPr>
        <w:t xml:space="preserve"> (R</w:t>
      </w:r>
      <w:r w:rsidR="00464629" w:rsidRPr="004E1BD6">
        <w:rPr>
          <w:rFonts w:ascii="Times New Roman" w:hAnsi="Times New Roman" w:cs="Times New Roman"/>
          <w:sz w:val="20"/>
          <w:szCs w:val="20"/>
        </w:rPr>
        <w:t>ICHARD</w:t>
      </w:r>
      <w:r>
        <w:rPr>
          <w:rFonts w:ascii="Times New Roman" w:hAnsi="Times New Roman" w:cs="Times New Roman"/>
          <w:sz w:val="20"/>
          <w:szCs w:val="20"/>
        </w:rPr>
        <w:t xml:space="preserve"> 2002, p. 134-135) </w:t>
      </w:r>
    </w:p>
  </w:footnote>
  <w:footnote w:id="14">
    <w:p w14:paraId="4E1A2EF6" w14:textId="4834BBEF" w:rsidR="00B52FA9" w:rsidRPr="00943681" w:rsidRDefault="00B52FA9" w:rsidP="00410194">
      <w:pPr>
        <w:pStyle w:val="Textodenotaderodap"/>
        <w:jc w:val="both"/>
        <w:rPr>
          <w:rFonts w:ascii="Times New Roman" w:hAnsi="Times New Roman" w:cs="Times New Roman"/>
          <w:sz w:val="22"/>
          <w:szCs w:val="22"/>
        </w:rPr>
      </w:pPr>
      <w:r w:rsidRPr="00632188">
        <w:rPr>
          <w:rStyle w:val="Refdenotaderodap"/>
          <w:rFonts w:ascii="Times New Roman" w:hAnsi="Times New Roman" w:cs="Times New Roman"/>
          <w:sz w:val="20"/>
          <w:szCs w:val="20"/>
        </w:rPr>
        <w:footnoteRef/>
      </w:r>
      <w:r>
        <w:rPr>
          <w:rFonts w:ascii="Times New Roman" w:hAnsi="Times New Roman" w:cs="Times New Roman"/>
          <w:sz w:val="20"/>
          <w:szCs w:val="20"/>
        </w:rPr>
        <w:t xml:space="preserve"> </w:t>
      </w:r>
      <w:r w:rsidRPr="00632188">
        <w:rPr>
          <w:rFonts w:ascii="Times New Roman" w:hAnsi="Times New Roman" w:cs="Times New Roman"/>
          <w:sz w:val="20"/>
          <w:szCs w:val="20"/>
        </w:rPr>
        <w:t xml:space="preserve">Para um comentário </w:t>
      </w:r>
      <w:r>
        <w:rPr>
          <w:rFonts w:ascii="Times New Roman" w:hAnsi="Times New Roman" w:cs="Times New Roman"/>
          <w:sz w:val="20"/>
          <w:szCs w:val="20"/>
        </w:rPr>
        <w:t>importante a ess</w:t>
      </w:r>
      <w:r w:rsidRPr="00632188">
        <w:rPr>
          <w:rFonts w:ascii="Times New Roman" w:hAnsi="Times New Roman" w:cs="Times New Roman"/>
          <w:sz w:val="20"/>
          <w:szCs w:val="20"/>
        </w:rPr>
        <w:t xml:space="preserve">a passagem de Certeau, ver </w:t>
      </w:r>
      <w:r>
        <w:rPr>
          <w:rFonts w:ascii="Times New Roman" w:hAnsi="Times New Roman" w:cs="Times New Roman"/>
          <w:sz w:val="20"/>
          <w:szCs w:val="20"/>
        </w:rPr>
        <w:t>(</w:t>
      </w:r>
      <w:r w:rsidRPr="00632188">
        <w:rPr>
          <w:rFonts w:ascii="Times New Roman" w:hAnsi="Times New Roman" w:cs="Times New Roman"/>
          <w:sz w:val="20"/>
          <w:szCs w:val="20"/>
        </w:rPr>
        <w:t>S</w:t>
      </w:r>
      <w:r w:rsidR="00464629">
        <w:rPr>
          <w:rFonts w:ascii="Times New Roman" w:hAnsi="Times New Roman" w:cs="Times New Roman"/>
          <w:sz w:val="20"/>
          <w:szCs w:val="20"/>
        </w:rPr>
        <w:t xml:space="preserve">COTT </w:t>
      </w:r>
      <w:r w:rsidRPr="00632188">
        <w:rPr>
          <w:rFonts w:ascii="Times New Roman" w:hAnsi="Times New Roman" w:cs="Times New Roman"/>
          <w:sz w:val="20"/>
          <w:szCs w:val="20"/>
        </w:rPr>
        <w:t>1992, p. 78-79</w:t>
      </w:r>
      <w:r>
        <w:rPr>
          <w:rFonts w:ascii="Times New Roman" w:hAnsi="Times New Roman" w:cs="Times New Roman"/>
          <w:sz w:val="20"/>
          <w:szCs w:val="20"/>
        </w:rPr>
        <w:t>)</w:t>
      </w:r>
      <w:r w:rsidRPr="00632188">
        <w:rPr>
          <w:rFonts w:ascii="Times New Roman" w:hAnsi="Times New Roman" w:cs="Times New Roman"/>
          <w:sz w:val="20"/>
          <w:szCs w:val="20"/>
        </w:rPr>
        <w:t>.</w:t>
      </w:r>
    </w:p>
  </w:footnote>
  <w:footnote w:id="15">
    <w:p w14:paraId="4A6BC541" w14:textId="0CBAEFDF" w:rsidR="00B52FA9" w:rsidRPr="001A00A7" w:rsidRDefault="00B52FA9" w:rsidP="00542749">
      <w:pPr>
        <w:pStyle w:val="Textodenotaderodap"/>
        <w:jc w:val="both"/>
        <w:rPr>
          <w:rFonts w:ascii="Times New Roman" w:hAnsi="Times New Roman" w:cs="Times New Roman"/>
          <w:sz w:val="20"/>
          <w:szCs w:val="20"/>
        </w:rPr>
      </w:pPr>
      <w:r w:rsidRPr="001A00A7">
        <w:rPr>
          <w:rStyle w:val="Refdenotaderodap"/>
          <w:rFonts w:ascii="Times New Roman" w:hAnsi="Times New Roman" w:cs="Times New Roman"/>
          <w:sz w:val="20"/>
          <w:szCs w:val="20"/>
        </w:rPr>
        <w:footnoteRef/>
      </w:r>
      <w:r w:rsidRPr="001A00A7">
        <w:rPr>
          <w:rFonts w:ascii="Times New Roman" w:hAnsi="Times New Roman" w:cs="Times New Roman"/>
          <w:sz w:val="20"/>
          <w:szCs w:val="20"/>
        </w:rPr>
        <w:t xml:space="preserve"> “</w:t>
      </w:r>
      <w:r>
        <w:rPr>
          <w:rFonts w:ascii="Times New Roman" w:hAnsi="Times New Roman" w:cs="Times New Roman"/>
          <w:sz w:val="20"/>
          <w:szCs w:val="20"/>
        </w:rPr>
        <w:t>P</w:t>
      </w:r>
      <w:r w:rsidRPr="001A00A7">
        <w:rPr>
          <w:rFonts w:ascii="Times New Roman" w:hAnsi="Times New Roman" w:cs="Times New Roman"/>
          <w:sz w:val="20"/>
          <w:szCs w:val="20"/>
        </w:rPr>
        <w:t>or exemplo</w:t>
      </w:r>
      <w:r>
        <w:rPr>
          <w:rFonts w:ascii="Times New Roman" w:hAnsi="Times New Roman" w:cs="Times New Roman"/>
          <w:sz w:val="20"/>
          <w:szCs w:val="20"/>
        </w:rPr>
        <w:t>, registra-se o grande número de investigações dentro de temáticas, tais como: trabalho e gênero, violência e gênero, pensamento social e gênero, religião e gênero, meio ambiente e gênero, educação e gênero, dentre outras. Contudo a aproximação de gênero a esses campos clássicos pode se tornar apenas uma leitura superficial de dinâmicas sociais entre grupos com identidade sexual pré-estabelecida pelos parâmetros heteronormativos e nos parâmetros fundadores de uma ciência eurocêntrica, branca e androcêntrica – justamente aqueles parâmetros questionados pelo advento da própria categoria de gênero em sua formulação inicial” (</w:t>
      </w:r>
      <w:r w:rsidR="00464629" w:rsidRPr="00542749">
        <w:rPr>
          <w:rFonts w:ascii="Times New Roman" w:hAnsi="Times New Roman" w:cs="Times New Roman"/>
          <w:sz w:val="20"/>
          <w:szCs w:val="20"/>
        </w:rPr>
        <w:t>KÜCHEMANN</w:t>
      </w:r>
      <w:r w:rsidR="00AE2244">
        <w:rPr>
          <w:rFonts w:ascii="Times New Roman" w:hAnsi="Times New Roman" w:cs="Times New Roman"/>
          <w:sz w:val="20"/>
          <w:szCs w:val="20"/>
        </w:rPr>
        <w:t>,</w:t>
      </w:r>
      <w:r w:rsidR="00464629" w:rsidRPr="00542749">
        <w:rPr>
          <w:rFonts w:ascii="Times New Roman" w:hAnsi="Times New Roman" w:cs="Times New Roman"/>
          <w:sz w:val="20"/>
          <w:szCs w:val="20"/>
        </w:rPr>
        <w:t xml:space="preserve"> BANDEIRA </w:t>
      </w:r>
      <w:r w:rsidR="00AE2244">
        <w:rPr>
          <w:rFonts w:ascii="Times New Roman" w:hAnsi="Times New Roman" w:cs="Times New Roman"/>
          <w:sz w:val="20"/>
          <w:szCs w:val="20"/>
        </w:rPr>
        <w:t>e</w:t>
      </w:r>
      <w:r w:rsidR="00464629" w:rsidRPr="00542749">
        <w:rPr>
          <w:rFonts w:ascii="Times New Roman" w:hAnsi="Times New Roman" w:cs="Times New Roman"/>
          <w:sz w:val="20"/>
          <w:szCs w:val="20"/>
        </w:rPr>
        <w:t xml:space="preserve"> ALMEIDA </w:t>
      </w:r>
      <w:r w:rsidRPr="00542749">
        <w:rPr>
          <w:rFonts w:ascii="Times New Roman" w:hAnsi="Times New Roman" w:cs="Times New Roman"/>
          <w:sz w:val="20"/>
          <w:szCs w:val="20"/>
        </w:rPr>
        <w:t>2015, p. 79</w:t>
      </w:r>
      <w:r>
        <w:rPr>
          <w:rFonts w:ascii="Times New Roman" w:hAnsi="Times New Roman" w:cs="Times New Roman"/>
          <w:sz w:val="20"/>
          <w:szCs w:val="20"/>
        </w:rPr>
        <w:t>).</w:t>
      </w:r>
    </w:p>
  </w:footnote>
  <w:footnote w:id="16">
    <w:p w14:paraId="02869631" w14:textId="298B5D3B" w:rsidR="00B52FA9" w:rsidRPr="004D391C" w:rsidRDefault="00B52FA9" w:rsidP="00B85385">
      <w:pPr>
        <w:pStyle w:val="Textodenotaderodap"/>
        <w:jc w:val="both"/>
        <w:rPr>
          <w:rFonts w:ascii="Times New Roman" w:hAnsi="Times New Roman" w:cs="Times New Roman"/>
          <w:color w:val="FF0000"/>
          <w:sz w:val="20"/>
          <w:szCs w:val="20"/>
        </w:rPr>
      </w:pPr>
      <w:r w:rsidRPr="00B85385">
        <w:rPr>
          <w:rStyle w:val="Refdenotaderodap"/>
          <w:rFonts w:ascii="Times New Roman" w:hAnsi="Times New Roman" w:cs="Times New Roman"/>
          <w:sz w:val="20"/>
          <w:szCs w:val="20"/>
        </w:rPr>
        <w:footnoteRef/>
      </w:r>
      <w:r w:rsidRPr="00B85385">
        <w:rPr>
          <w:rFonts w:ascii="Times New Roman" w:hAnsi="Times New Roman" w:cs="Times New Roman"/>
          <w:sz w:val="20"/>
          <w:szCs w:val="20"/>
        </w:rPr>
        <w:t xml:space="preserve"> No campo d</w:t>
      </w:r>
      <w:r w:rsidR="00AE2244">
        <w:rPr>
          <w:rFonts w:ascii="Times New Roman" w:hAnsi="Times New Roman" w:cs="Times New Roman"/>
          <w:sz w:val="20"/>
          <w:szCs w:val="20"/>
        </w:rPr>
        <w:t xml:space="preserve">e pesquisas sobre a </w:t>
      </w:r>
      <w:r w:rsidRPr="001A392C">
        <w:rPr>
          <w:rFonts w:ascii="Times New Roman" w:hAnsi="Times New Roman" w:cs="Times New Roman"/>
          <w:sz w:val="20"/>
          <w:szCs w:val="20"/>
        </w:rPr>
        <w:t xml:space="preserve">história do feminismo, </w:t>
      </w:r>
      <w:r>
        <w:rPr>
          <w:rFonts w:ascii="Times New Roman" w:hAnsi="Times New Roman" w:cs="Times New Roman"/>
          <w:sz w:val="20"/>
          <w:szCs w:val="20"/>
        </w:rPr>
        <w:t xml:space="preserve">destacam-se </w:t>
      </w:r>
      <w:r w:rsidR="00AE2244">
        <w:rPr>
          <w:rFonts w:ascii="Times New Roman" w:hAnsi="Times New Roman" w:cs="Times New Roman"/>
          <w:sz w:val="20"/>
          <w:szCs w:val="20"/>
        </w:rPr>
        <w:t xml:space="preserve">os estudos das </w:t>
      </w:r>
      <w:r>
        <w:rPr>
          <w:rFonts w:ascii="Times New Roman" w:hAnsi="Times New Roman" w:cs="Times New Roman"/>
          <w:sz w:val="20"/>
          <w:szCs w:val="20"/>
        </w:rPr>
        <w:t>trajetórias de militantes feministas</w:t>
      </w:r>
      <w:r w:rsidR="00AE2244">
        <w:rPr>
          <w:rFonts w:ascii="Times New Roman" w:hAnsi="Times New Roman" w:cs="Times New Roman"/>
          <w:sz w:val="20"/>
          <w:szCs w:val="20"/>
        </w:rPr>
        <w:t xml:space="preserve"> brasileiras</w:t>
      </w:r>
      <w:r>
        <w:rPr>
          <w:rFonts w:ascii="Times New Roman" w:hAnsi="Times New Roman" w:cs="Times New Roman"/>
          <w:sz w:val="20"/>
          <w:szCs w:val="20"/>
        </w:rPr>
        <w:t xml:space="preserve">. Entre os mais recentes, </w:t>
      </w:r>
      <w:r w:rsidRPr="001A392C">
        <w:rPr>
          <w:rFonts w:ascii="Times New Roman" w:hAnsi="Times New Roman" w:cs="Times New Roman"/>
          <w:sz w:val="20"/>
          <w:szCs w:val="20"/>
        </w:rPr>
        <w:t xml:space="preserve">cabe mencionar a pesquisa de Natalia Pietra Mendez (2018), </w:t>
      </w:r>
      <w:r w:rsidRPr="001A392C">
        <w:rPr>
          <w:rFonts w:ascii="Times New Roman" w:hAnsi="Times New Roman" w:cs="Times New Roman"/>
          <w:i/>
          <w:sz w:val="20"/>
          <w:szCs w:val="20"/>
        </w:rPr>
        <w:t>Intelectuais feministas no Brasil dos anos 1960: Carmen da Silva, Heleieth Saffioti e Rose Marie Muraro</w:t>
      </w:r>
      <w:r w:rsidRPr="001A392C">
        <w:rPr>
          <w:rFonts w:ascii="Times New Roman" w:hAnsi="Times New Roman" w:cs="Times New Roman"/>
          <w:sz w:val="20"/>
          <w:szCs w:val="20"/>
        </w:rPr>
        <w:t>.</w:t>
      </w:r>
      <w:r>
        <w:rPr>
          <w:rFonts w:ascii="Times New Roman" w:hAnsi="Times New Roman" w:cs="Times New Roman"/>
          <w:sz w:val="20"/>
          <w:szCs w:val="20"/>
        </w:rPr>
        <w:t xml:space="preserve"> </w:t>
      </w:r>
    </w:p>
  </w:footnote>
  <w:footnote w:id="17">
    <w:p w14:paraId="500269B1" w14:textId="4A5727EF" w:rsidR="00B52FA9" w:rsidRPr="00B85385" w:rsidRDefault="00B52FA9" w:rsidP="00B85385">
      <w:pPr>
        <w:pStyle w:val="Textodenotaderodap"/>
        <w:jc w:val="both"/>
        <w:rPr>
          <w:rFonts w:ascii="Times New Roman" w:hAnsi="Times New Roman" w:cs="Times New Roman"/>
          <w:sz w:val="20"/>
          <w:szCs w:val="20"/>
        </w:rPr>
      </w:pPr>
      <w:r w:rsidRPr="00B85385">
        <w:rPr>
          <w:rStyle w:val="Refdenotaderodap"/>
          <w:rFonts w:ascii="Times New Roman" w:hAnsi="Times New Roman" w:cs="Times New Roman"/>
          <w:sz w:val="20"/>
          <w:szCs w:val="20"/>
        </w:rPr>
        <w:footnoteRef/>
      </w:r>
      <w:r w:rsidRPr="00B85385">
        <w:rPr>
          <w:rFonts w:ascii="Times New Roman" w:hAnsi="Times New Roman" w:cs="Times New Roman"/>
          <w:sz w:val="20"/>
          <w:szCs w:val="20"/>
        </w:rPr>
        <w:t xml:space="preserve"> Entre os indicadores mais evidentes da sua institucionalização, encontram-se as duas revistas acadêmicas, ambas vinculadas a programas de pós-graduação: </w:t>
      </w:r>
      <w:r w:rsidRPr="00B85385">
        <w:rPr>
          <w:rFonts w:ascii="Times New Roman" w:hAnsi="Times New Roman" w:cs="Times New Roman"/>
          <w:i/>
          <w:sz w:val="20"/>
          <w:szCs w:val="20"/>
        </w:rPr>
        <w:t>Estudos Feministas</w:t>
      </w:r>
      <w:r w:rsidRPr="00B85385">
        <w:rPr>
          <w:rFonts w:ascii="Times New Roman" w:hAnsi="Times New Roman" w:cs="Times New Roman"/>
          <w:sz w:val="20"/>
          <w:szCs w:val="20"/>
        </w:rPr>
        <w:t xml:space="preserve">, que circula desde 1992 e </w:t>
      </w:r>
      <w:r w:rsidRPr="00B85385">
        <w:rPr>
          <w:rFonts w:ascii="Times New Roman" w:hAnsi="Times New Roman" w:cs="Times New Roman"/>
          <w:i/>
          <w:sz w:val="20"/>
          <w:szCs w:val="20"/>
        </w:rPr>
        <w:t>Cadernos Pagu</w:t>
      </w:r>
      <w:r w:rsidRPr="00B85385">
        <w:rPr>
          <w:rFonts w:ascii="Times New Roman" w:hAnsi="Times New Roman" w:cs="Times New Roman"/>
          <w:sz w:val="20"/>
          <w:szCs w:val="20"/>
        </w:rPr>
        <w:t>, com publicação desde 1993</w:t>
      </w:r>
    </w:p>
  </w:footnote>
  <w:footnote w:id="18">
    <w:p w14:paraId="3FE431A8" w14:textId="65BB093F" w:rsidR="00B52FA9" w:rsidRPr="006A0263" w:rsidRDefault="00B52FA9" w:rsidP="006A0263">
      <w:pPr>
        <w:pStyle w:val="Textodenotaderodap"/>
        <w:jc w:val="both"/>
        <w:rPr>
          <w:rFonts w:ascii="Times New Roman" w:hAnsi="Times New Roman" w:cs="Times New Roman"/>
          <w:sz w:val="20"/>
          <w:szCs w:val="20"/>
        </w:rPr>
      </w:pPr>
      <w:r w:rsidRPr="006A0263">
        <w:rPr>
          <w:rStyle w:val="Refdenotaderodap"/>
          <w:rFonts w:ascii="Times New Roman" w:hAnsi="Times New Roman" w:cs="Times New Roman"/>
          <w:sz w:val="20"/>
          <w:szCs w:val="20"/>
        </w:rPr>
        <w:footnoteRef/>
      </w:r>
      <w:r w:rsidRPr="006A0263">
        <w:rPr>
          <w:rFonts w:ascii="Times New Roman" w:hAnsi="Times New Roman" w:cs="Times New Roman"/>
          <w:sz w:val="20"/>
          <w:szCs w:val="20"/>
        </w:rPr>
        <w:t xml:space="preserve"> É o que demonstram os sumários </w:t>
      </w:r>
      <w:r>
        <w:rPr>
          <w:rFonts w:ascii="Times New Roman" w:hAnsi="Times New Roman" w:cs="Times New Roman"/>
          <w:sz w:val="20"/>
          <w:szCs w:val="20"/>
        </w:rPr>
        <w:t xml:space="preserve">e índices temáticos </w:t>
      </w:r>
      <w:r w:rsidRPr="006A0263">
        <w:rPr>
          <w:rFonts w:ascii="Times New Roman" w:hAnsi="Times New Roman" w:cs="Times New Roman"/>
          <w:sz w:val="20"/>
          <w:szCs w:val="20"/>
        </w:rPr>
        <w:t>dos cinco volumes de</w:t>
      </w:r>
      <w:r>
        <w:rPr>
          <w:rFonts w:ascii="Times New Roman" w:hAnsi="Times New Roman" w:cs="Times New Roman"/>
          <w:sz w:val="20"/>
          <w:szCs w:val="20"/>
        </w:rPr>
        <w:t xml:space="preserve"> </w:t>
      </w:r>
      <w:r w:rsidR="00464629">
        <w:rPr>
          <w:rFonts w:ascii="Times New Roman" w:hAnsi="Times New Roman" w:cs="Times New Roman"/>
          <w:sz w:val="20"/>
          <w:szCs w:val="20"/>
        </w:rPr>
        <w:t>DUBY e PERROT (</w:t>
      </w:r>
      <w:r w:rsidRPr="006A0263">
        <w:rPr>
          <w:rFonts w:ascii="Times New Roman" w:hAnsi="Times New Roman" w:cs="Times New Roman"/>
          <w:sz w:val="20"/>
          <w:szCs w:val="20"/>
        </w:rPr>
        <w:t>1991-92) e P</w:t>
      </w:r>
      <w:r w:rsidR="00464629">
        <w:rPr>
          <w:rFonts w:ascii="Times New Roman" w:hAnsi="Times New Roman" w:cs="Times New Roman"/>
          <w:sz w:val="20"/>
          <w:szCs w:val="20"/>
        </w:rPr>
        <w:t>RIORE</w:t>
      </w:r>
      <w:r w:rsidRPr="006A0263">
        <w:rPr>
          <w:rFonts w:ascii="Times New Roman" w:hAnsi="Times New Roman" w:cs="Times New Roman"/>
          <w:sz w:val="20"/>
          <w:szCs w:val="20"/>
        </w:rPr>
        <w:t xml:space="preserve"> </w:t>
      </w:r>
      <w:r w:rsidR="00464629">
        <w:rPr>
          <w:rFonts w:ascii="Times New Roman" w:hAnsi="Times New Roman" w:cs="Times New Roman"/>
          <w:sz w:val="20"/>
          <w:szCs w:val="20"/>
        </w:rPr>
        <w:t>(</w:t>
      </w:r>
      <w:r w:rsidRPr="006A0263">
        <w:rPr>
          <w:rFonts w:ascii="Times New Roman" w:hAnsi="Times New Roman" w:cs="Times New Roman"/>
          <w:sz w:val="20"/>
          <w:szCs w:val="20"/>
        </w:rPr>
        <w:t>2004</w:t>
      </w:r>
      <w:r>
        <w:rPr>
          <w:rFonts w:ascii="Times New Roman" w:hAnsi="Times New Roman" w:cs="Times New Roman"/>
          <w:sz w:val="20"/>
          <w:szCs w:val="20"/>
        </w:rPr>
        <w:t>)</w:t>
      </w:r>
      <w:r w:rsidRPr="006A0263">
        <w:rPr>
          <w:rFonts w:ascii="Times New Roman" w:hAnsi="Times New Roman" w:cs="Times New Roman"/>
          <w:sz w:val="20"/>
          <w:szCs w:val="20"/>
        </w:rPr>
        <w:t>.</w:t>
      </w:r>
    </w:p>
  </w:footnote>
  <w:footnote w:id="19">
    <w:p w14:paraId="76D2BDDC" w14:textId="1C56D67F" w:rsidR="00B52FA9" w:rsidRDefault="00B52FA9" w:rsidP="006A0263">
      <w:pPr>
        <w:pStyle w:val="Textodenotaderodap"/>
        <w:jc w:val="both"/>
      </w:pPr>
      <w:r w:rsidRPr="006A0263">
        <w:rPr>
          <w:rStyle w:val="Refdenotaderodap"/>
          <w:rFonts w:ascii="Times New Roman" w:hAnsi="Times New Roman" w:cs="Times New Roman"/>
          <w:sz w:val="20"/>
          <w:szCs w:val="20"/>
        </w:rPr>
        <w:footnoteRef/>
      </w:r>
      <w:r w:rsidRPr="006A0263">
        <w:rPr>
          <w:rFonts w:ascii="Times New Roman" w:hAnsi="Times New Roman" w:cs="Times New Roman"/>
          <w:sz w:val="20"/>
          <w:szCs w:val="20"/>
        </w:rPr>
        <w:t xml:space="preserve"> </w:t>
      </w:r>
      <w:r>
        <w:rPr>
          <w:rFonts w:ascii="Times New Roman" w:hAnsi="Times New Roman" w:cs="Times New Roman"/>
          <w:sz w:val="20"/>
          <w:szCs w:val="20"/>
        </w:rPr>
        <w:t>Ainda nesse contexto, é importante considerar a</w:t>
      </w:r>
      <w:r w:rsidRPr="006A0263">
        <w:rPr>
          <w:rFonts w:ascii="Times New Roman" w:hAnsi="Times New Roman" w:cs="Times New Roman"/>
          <w:sz w:val="20"/>
          <w:szCs w:val="20"/>
        </w:rPr>
        <w:t xml:space="preserve"> criação do GT Mulher na literatura da ANPOLL</w:t>
      </w:r>
      <w:r>
        <w:rPr>
          <w:rFonts w:ascii="Times New Roman" w:hAnsi="Times New Roman" w:cs="Times New Roman"/>
          <w:sz w:val="20"/>
          <w:szCs w:val="20"/>
        </w:rPr>
        <w:t xml:space="preserve"> que</w:t>
      </w:r>
      <w:r w:rsidRPr="006A0263">
        <w:rPr>
          <w:rFonts w:ascii="Times New Roman" w:hAnsi="Times New Roman" w:cs="Times New Roman"/>
          <w:sz w:val="20"/>
          <w:szCs w:val="20"/>
        </w:rPr>
        <w:t>, a partir de 1986, aglutinou um número expressivo de pesquisadore(a)s na área.</w:t>
      </w:r>
    </w:p>
  </w:footnote>
  <w:footnote w:id="20">
    <w:p w14:paraId="6E8482FF" w14:textId="5F02B09E" w:rsidR="00B52FA9" w:rsidRPr="008E5083" w:rsidRDefault="00B52FA9">
      <w:pPr>
        <w:pStyle w:val="Textodenotaderodap"/>
        <w:rPr>
          <w:rFonts w:ascii="Times New Roman" w:hAnsi="Times New Roman" w:cs="Times New Roman"/>
          <w:sz w:val="20"/>
          <w:szCs w:val="20"/>
        </w:rPr>
      </w:pPr>
      <w:r w:rsidRPr="008E5083">
        <w:rPr>
          <w:rStyle w:val="Refdenotaderodap"/>
          <w:rFonts w:ascii="Times New Roman" w:hAnsi="Times New Roman" w:cs="Times New Roman"/>
          <w:sz w:val="20"/>
          <w:szCs w:val="20"/>
        </w:rPr>
        <w:footnoteRef/>
      </w:r>
      <w:r w:rsidRPr="008E5083">
        <w:rPr>
          <w:rFonts w:ascii="Times New Roman" w:hAnsi="Times New Roman" w:cs="Times New Roman"/>
          <w:sz w:val="20"/>
          <w:szCs w:val="20"/>
        </w:rPr>
        <w:t xml:space="preserve"> Para uma discussão </w:t>
      </w:r>
      <w:r>
        <w:rPr>
          <w:rFonts w:ascii="Times New Roman" w:hAnsi="Times New Roman" w:cs="Times New Roman"/>
          <w:sz w:val="20"/>
          <w:szCs w:val="20"/>
        </w:rPr>
        <w:t xml:space="preserve">sobre os campos da história intelectual e história dos intelectuais, sobretudo em sua configuração no contexto francês, ver </w:t>
      </w:r>
      <w:r w:rsidR="00464629">
        <w:rPr>
          <w:rFonts w:ascii="Times New Roman" w:hAnsi="Times New Roman" w:cs="Times New Roman"/>
          <w:sz w:val="20"/>
          <w:szCs w:val="20"/>
        </w:rPr>
        <w:t>DOSSE</w:t>
      </w:r>
      <w:r>
        <w:rPr>
          <w:rFonts w:ascii="Times New Roman" w:hAnsi="Times New Roman" w:cs="Times New Roman"/>
          <w:sz w:val="20"/>
          <w:szCs w:val="20"/>
        </w:rPr>
        <w:t xml:space="preserve"> </w:t>
      </w:r>
      <w:r w:rsidR="00464629">
        <w:rPr>
          <w:rFonts w:ascii="Times New Roman" w:hAnsi="Times New Roman" w:cs="Times New Roman"/>
          <w:sz w:val="20"/>
          <w:szCs w:val="20"/>
        </w:rPr>
        <w:t>(</w:t>
      </w:r>
      <w:r>
        <w:rPr>
          <w:rFonts w:ascii="Times New Roman" w:hAnsi="Times New Roman" w:cs="Times New Roman"/>
          <w:sz w:val="20"/>
          <w:szCs w:val="20"/>
        </w:rPr>
        <w:t>2010</w:t>
      </w:r>
      <w:r w:rsidR="00464629">
        <w:rPr>
          <w:rFonts w:ascii="Times New Roman" w:hAnsi="Times New Roman" w:cs="Times New Roman"/>
          <w:sz w:val="20"/>
          <w:szCs w:val="20"/>
        </w:rPr>
        <w:t>)</w:t>
      </w:r>
      <w:r>
        <w:rPr>
          <w:rFonts w:ascii="Times New Roman" w:hAnsi="Times New Roman" w:cs="Times New Roman"/>
          <w:sz w:val="20"/>
          <w:szCs w:val="20"/>
        </w:rPr>
        <w:t>.</w:t>
      </w:r>
    </w:p>
  </w:footnote>
  <w:footnote w:id="21">
    <w:p w14:paraId="1626C5FB" w14:textId="0D7C81E3" w:rsidR="00B52FA9" w:rsidRPr="00293B55" w:rsidRDefault="00B52FA9" w:rsidP="00293B55">
      <w:pPr>
        <w:pStyle w:val="Textodenotaderodap"/>
        <w:jc w:val="both"/>
        <w:rPr>
          <w:rFonts w:ascii="Times New Roman" w:hAnsi="Times New Roman" w:cs="Times New Roman"/>
          <w:sz w:val="20"/>
          <w:szCs w:val="20"/>
        </w:rPr>
      </w:pPr>
      <w:r w:rsidRPr="00293B55">
        <w:rPr>
          <w:rStyle w:val="Refdenotaderodap"/>
          <w:rFonts w:ascii="Times New Roman" w:hAnsi="Times New Roman" w:cs="Times New Roman"/>
          <w:sz w:val="20"/>
          <w:szCs w:val="20"/>
        </w:rPr>
        <w:footnoteRef/>
      </w:r>
      <w:r w:rsidRPr="00293B55">
        <w:rPr>
          <w:rFonts w:ascii="Times New Roman" w:hAnsi="Times New Roman" w:cs="Times New Roman"/>
          <w:sz w:val="20"/>
          <w:szCs w:val="20"/>
        </w:rPr>
        <w:t xml:space="preserve"> Evidentemente, tal questão não se restringe ao âmbito da disciplina histórica</w:t>
      </w:r>
      <w:r>
        <w:rPr>
          <w:rFonts w:ascii="Times New Roman" w:hAnsi="Times New Roman" w:cs="Times New Roman"/>
          <w:sz w:val="20"/>
          <w:szCs w:val="20"/>
        </w:rPr>
        <w:t>, como</w:t>
      </w:r>
      <w:r w:rsidR="00A578B8">
        <w:rPr>
          <w:rFonts w:ascii="Times New Roman" w:hAnsi="Times New Roman" w:cs="Times New Roman"/>
          <w:sz w:val="20"/>
          <w:szCs w:val="20"/>
        </w:rPr>
        <w:t xml:space="preserve"> fica </w:t>
      </w:r>
      <w:r>
        <w:rPr>
          <w:rFonts w:ascii="Times New Roman" w:hAnsi="Times New Roman" w:cs="Times New Roman"/>
          <w:sz w:val="20"/>
          <w:szCs w:val="20"/>
        </w:rPr>
        <w:t>demonstra</w:t>
      </w:r>
      <w:r w:rsidR="00A578B8">
        <w:rPr>
          <w:rFonts w:ascii="Times New Roman" w:hAnsi="Times New Roman" w:cs="Times New Roman"/>
          <w:sz w:val="20"/>
          <w:szCs w:val="20"/>
        </w:rPr>
        <w:t>do</w:t>
      </w:r>
      <w:r>
        <w:rPr>
          <w:rFonts w:ascii="Times New Roman" w:hAnsi="Times New Roman" w:cs="Times New Roman"/>
          <w:sz w:val="20"/>
          <w:szCs w:val="20"/>
        </w:rPr>
        <w:t xml:space="preserve"> </w:t>
      </w:r>
      <w:r w:rsidR="00A578B8">
        <w:rPr>
          <w:rFonts w:ascii="Times New Roman" w:hAnsi="Times New Roman" w:cs="Times New Roman"/>
          <w:sz w:val="20"/>
          <w:szCs w:val="20"/>
        </w:rPr>
        <w:t>n</w:t>
      </w:r>
      <w:r>
        <w:rPr>
          <w:rFonts w:ascii="Times New Roman" w:hAnsi="Times New Roman" w:cs="Times New Roman"/>
          <w:sz w:val="20"/>
          <w:szCs w:val="20"/>
        </w:rPr>
        <w:t xml:space="preserve">os debates em torno do </w:t>
      </w:r>
      <w:r w:rsidR="00A578B8">
        <w:rPr>
          <w:rFonts w:ascii="Times New Roman" w:hAnsi="Times New Roman" w:cs="Times New Roman"/>
          <w:sz w:val="20"/>
          <w:szCs w:val="20"/>
        </w:rPr>
        <w:t xml:space="preserve">problema do </w:t>
      </w:r>
      <w:r>
        <w:rPr>
          <w:rFonts w:ascii="Times New Roman" w:hAnsi="Times New Roman" w:cs="Times New Roman"/>
          <w:sz w:val="20"/>
          <w:szCs w:val="20"/>
        </w:rPr>
        <w:t>eurocentrismo e da colonialidade do saber nas ciências sociais, pelo menos desde os anos de 1990 (</w:t>
      </w:r>
      <w:r w:rsidR="00464629">
        <w:rPr>
          <w:rFonts w:ascii="Times New Roman" w:hAnsi="Times New Roman" w:cs="Times New Roman"/>
          <w:sz w:val="20"/>
          <w:szCs w:val="20"/>
        </w:rPr>
        <w:t xml:space="preserve">LANDER </w:t>
      </w:r>
      <w:r>
        <w:rPr>
          <w:rFonts w:ascii="Times New Roman" w:hAnsi="Times New Roman" w:cs="Times New Roman"/>
          <w:sz w:val="20"/>
          <w:szCs w:val="20"/>
        </w:rPr>
        <w:t>2005).</w:t>
      </w:r>
    </w:p>
  </w:footnote>
  <w:footnote w:id="22">
    <w:p w14:paraId="5E97AF32" w14:textId="20025CE3" w:rsidR="00B52FA9" w:rsidRPr="001C5DBF" w:rsidRDefault="00B52FA9" w:rsidP="001C5DBF">
      <w:pPr>
        <w:pStyle w:val="Textodenotaderodap"/>
        <w:jc w:val="both"/>
        <w:rPr>
          <w:rFonts w:ascii="Times New Roman" w:hAnsi="Times New Roman" w:cs="Times New Roman"/>
          <w:sz w:val="20"/>
          <w:szCs w:val="20"/>
        </w:rPr>
      </w:pPr>
      <w:r w:rsidRPr="001C5DBF">
        <w:rPr>
          <w:rStyle w:val="Refdenotaderodap"/>
          <w:rFonts w:ascii="Times New Roman" w:hAnsi="Times New Roman" w:cs="Times New Roman"/>
          <w:sz w:val="20"/>
          <w:szCs w:val="20"/>
        </w:rPr>
        <w:footnoteRef/>
      </w:r>
      <w:r w:rsidRPr="001C5DBF">
        <w:rPr>
          <w:rFonts w:ascii="Times New Roman" w:hAnsi="Times New Roman" w:cs="Times New Roman"/>
          <w:sz w:val="20"/>
          <w:szCs w:val="20"/>
        </w:rPr>
        <w:t xml:space="preserve"> </w:t>
      </w:r>
      <w:r>
        <w:rPr>
          <w:rFonts w:ascii="Times New Roman" w:hAnsi="Times New Roman" w:cs="Times New Roman"/>
          <w:sz w:val="20"/>
          <w:szCs w:val="20"/>
        </w:rPr>
        <w:t xml:space="preserve">É irrelevante, neste caso, avaliar o quanto foram consensuais ou não objeções como essas à obra da poetisa. </w:t>
      </w:r>
      <w:r w:rsidRPr="001C5DBF">
        <w:rPr>
          <w:rFonts w:ascii="Times New Roman" w:hAnsi="Times New Roman" w:cs="Times New Roman"/>
          <w:sz w:val="20"/>
          <w:szCs w:val="20"/>
        </w:rPr>
        <w:t xml:space="preserve">Nas palavras de Telles, </w:t>
      </w:r>
      <w:r>
        <w:rPr>
          <w:rFonts w:ascii="Times New Roman" w:hAnsi="Times New Roman" w:cs="Times New Roman"/>
          <w:sz w:val="20"/>
          <w:szCs w:val="20"/>
        </w:rPr>
        <w:t>os comentários de Ferreira são suficientemente vozes emblemáticos quanto ao “duplo padrão da crítica, isto é, critérios diferenciados para julgar ou comentar obras de homens e de mulheres” (</w:t>
      </w:r>
      <w:r w:rsidR="005744DA">
        <w:rPr>
          <w:rFonts w:ascii="Times New Roman" w:hAnsi="Times New Roman" w:cs="Times New Roman"/>
          <w:sz w:val="20"/>
          <w:szCs w:val="20"/>
        </w:rPr>
        <w:t xml:space="preserve">TELLES </w:t>
      </w:r>
      <w:r>
        <w:rPr>
          <w:rFonts w:ascii="Times New Roman" w:hAnsi="Times New Roman" w:cs="Times New Roman"/>
          <w:sz w:val="20"/>
          <w:szCs w:val="20"/>
        </w:rPr>
        <w:t>2012, p. 422).</w:t>
      </w:r>
    </w:p>
  </w:footnote>
  <w:footnote w:id="23">
    <w:p w14:paraId="51070042" w14:textId="60621E89" w:rsidR="00B52FA9" w:rsidRPr="004A377F" w:rsidRDefault="00B52FA9" w:rsidP="004A377F">
      <w:pPr>
        <w:pStyle w:val="Textodenotaderodap"/>
        <w:jc w:val="both"/>
        <w:rPr>
          <w:rFonts w:ascii="Times New Roman" w:hAnsi="Times New Roman" w:cs="Times New Roman"/>
          <w:sz w:val="20"/>
          <w:szCs w:val="20"/>
        </w:rPr>
      </w:pPr>
      <w:r w:rsidRPr="00847E64">
        <w:rPr>
          <w:rStyle w:val="Refdenotaderodap"/>
          <w:rFonts w:ascii="Times New Roman" w:hAnsi="Times New Roman" w:cs="Times New Roman"/>
          <w:sz w:val="20"/>
          <w:szCs w:val="20"/>
        </w:rPr>
        <w:footnoteRef/>
      </w:r>
      <w:r w:rsidRPr="00847E64">
        <w:rPr>
          <w:rFonts w:ascii="Times New Roman" w:hAnsi="Times New Roman" w:cs="Times New Roman"/>
          <w:sz w:val="20"/>
          <w:szCs w:val="20"/>
        </w:rPr>
        <w:t xml:space="preserve"> </w:t>
      </w:r>
      <w:r w:rsidR="00A578B8">
        <w:rPr>
          <w:rFonts w:ascii="Times New Roman" w:hAnsi="Times New Roman" w:cs="Times New Roman"/>
          <w:sz w:val="20"/>
          <w:szCs w:val="20"/>
        </w:rPr>
        <w:t xml:space="preserve">É </w:t>
      </w:r>
      <w:r w:rsidRPr="00847E64">
        <w:rPr>
          <w:rFonts w:ascii="Times New Roman" w:hAnsi="Times New Roman" w:cs="Times New Roman"/>
          <w:sz w:val="20"/>
          <w:szCs w:val="20"/>
        </w:rPr>
        <w:t>possível identificar nest</w:t>
      </w:r>
      <w:r w:rsidR="007E01E0">
        <w:rPr>
          <w:rFonts w:ascii="Times New Roman" w:hAnsi="Times New Roman" w:cs="Times New Roman"/>
          <w:sz w:val="20"/>
          <w:szCs w:val="20"/>
        </w:rPr>
        <w:t>a proposição</w:t>
      </w:r>
      <w:r w:rsidRPr="00847E64">
        <w:rPr>
          <w:rFonts w:ascii="Times New Roman" w:hAnsi="Times New Roman" w:cs="Times New Roman"/>
          <w:sz w:val="20"/>
          <w:szCs w:val="20"/>
        </w:rPr>
        <w:t xml:space="preserve"> o eco de certas vozes dissonantes que, naquele contexto, se não desafiavam mais incisivamente as constantes interdições</w:t>
      </w:r>
      <w:r w:rsidR="00657A91" w:rsidRPr="00847E64">
        <w:rPr>
          <w:rFonts w:ascii="Times New Roman" w:hAnsi="Times New Roman" w:cs="Times New Roman"/>
          <w:sz w:val="20"/>
          <w:szCs w:val="20"/>
        </w:rPr>
        <w:t xml:space="preserve"> institucionais</w:t>
      </w:r>
      <w:r w:rsidRPr="00847E64">
        <w:rPr>
          <w:rFonts w:ascii="Times New Roman" w:hAnsi="Times New Roman" w:cs="Times New Roman"/>
          <w:sz w:val="20"/>
          <w:szCs w:val="20"/>
        </w:rPr>
        <w:t>, marcavam alguma posição na defesa da inserção das mulheres na “república das letras”</w:t>
      </w:r>
      <w:r w:rsidR="00657A91" w:rsidRPr="00847E64">
        <w:rPr>
          <w:rFonts w:ascii="Times New Roman" w:hAnsi="Times New Roman" w:cs="Times New Roman"/>
          <w:sz w:val="20"/>
          <w:szCs w:val="20"/>
        </w:rPr>
        <w:t>, a exemplo do próprio Norberto de Sousa Silva com o seu projeto de escrita de biografias de escritoras</w:t>
      </w:r>
      <w:r w:rsidR="00847E64">
        <w:rPr>
          <w:rFonts w:ascii="Times New Roman" w:hAnsi="Times New Roman" w:cs="Times New Roman"/>
          <w:sz w:val="20"/>
          <w:szCs w:val="20"/>
        </w:rPr>
        <w:t>.</w:t>
      </w:r>
      <w:r w:rsidR="00657A91" w:rsidRPr="00847E64">
        <w:rPr>
          <w:rFonts w:ascii="Times New Roman" w:hAnsi="Times New Roman" w:cs="Times New Roman"/>
          <w:sz w:val="20"/>
          <w:szCs w:val="20"/>
        </w:rPr>
        <w:t xml:space="preserve"> (</w:t>
      </w:r>
      <w:r w:rsidR="005744DA" w:rsidRPr="00847E64">
        <w:rPr>
          <w:rFonts w:ascii="Times New Roman" w:hAnsi="Times New Roman" w:cs="Times New Roman"/>
          <w:sz w:val="20"/>
          <w:szCs w:val="20"/>
        </w:rPr>
        <w:t>SILVA</w:t>
      </w:r>
      <w:r w:rsidR="00657A91" w:rsidRPr="00847E64">
        <w:rPr>
          <w:rFonts w:ascii="Times New Roman" w:hAnsi="Times New Roman" w:cs="Times New Roman"/>
          <w:sz w:val="20"/>
          <w:szCs w:val="20"/>
        </w:rPr>
        <w:t xml:space="preserve"> 2005, pp. 307-358)</w:t>
      </w:r>
      <w:r w:rsidRPr="00847E64">
        <w:rPr>
          <w:rFonts w:ascii="Times New Roman" w:hAnsi="Times New Roman" w:cs="Times New Roman"/>
          <w:sz w:val="20"/>
          <w:szCs w:val="20"/>
        </w:rPr>
        <w:t>.</w:t>
      </w:r>
    </w:p>
  </w:footnote>
  <w:footnote w:id="24">
    <w:p w14:paraId="2E2BFCB0" w14:textId="49CF3518" w:rsidR="00B52FA9" w:rsidRPr="00504EE8" w:rsidRDefault="00B52FA9" w:rsidP="00504EE8">
      <w:pPr>
        <w:widowControl w:val="0"/>
        <w:autoSpaceDE w:val="0"/>
        <w:autoSpaceDN w:val="0"/>
        <w:adjustRightInd w:val="0"/>
        <w:jc w:val="both"/>
        <w:rPr>
          <w:rFonts w:ascii="Times New Roman" w:hAnsi="Times New Roman" w:cs="Times New Roman"/>
          <w:color w:val="000000"/>
          <w:sz w:val="20"/>
          <w:szCs w:val="20"/>
        </w:rPr>
      </w:pPr>
      <w:r w:rsidRPr="00AC4673">
        <w:rPr>
          <w:rStyle w:val="Refdenotaderodap"/>
          <w:rFonts w:ascii="Times New Roman" w:hAnsi="Times New Roman" w:cs="Times New Roman"/>
          <w:sz w:val="20"/>
          <w:szCs w:val="20"/>
        </w:rPr>
        <w:footnoteRef/>
      </w:r>
      <w:r w:rsidRPr="00AC4673">
        <w:rPr>
          <w:rFonts w:ascii="Times New Roman" w:hAnsi="Times New Roman" w:cs="Times New Roman"/>
          <w:sz w:val="20"/>
          <w:szCs w:val="20"/>
        </w:rPr>
        <w:t xml:space="preserve"> </w:t>
      </w:r>
      <w:r>
        <w:rPr>
          <w:rFonts w:ascii="Times New Roman" w:hAnsi="Times New Roman" w:cs="Times New Roman"/>
          <w:color w:val="000000"/>
          <w:sz w:val="20"/>
          <w:szCs w:val="20"/>
        </w:rPr>
        <w:t>A</w:t>
      </w:r>
      <w:r w:rsidRPr="00AC4673">
        <w:rPr>
          <w:rFonts w:ascii="Times New Roman" w:hAnsi="Times New Roman" w:cs="Times New Roman"/>
          <w:color w:val="000000"/>
          <w:sz w:val="20"/>
          <w:szCs w:val="20"/>
        </w:rPr>
        <w:t xml:space="preserve"> exclusão de gênero no lugar da pesquisa e da escrita da história no Brasil do século XIX, se manteve por mais de cento e vinte anos. Somente em 1965 o IHGB admitiu a primeira sócia, incialmente no quadro de correspondentes portugueses, com a historiadora Virginia Rau e, em 1968, entre os sócios efetivos, com a geógrafa Isa Adonias (</w:t>
      </w:r>
      <w:r w:rsidR="005744DA" w:rsidRPr="00AC4673">
        <w:rPr>
          <w:rFonts w:ascii="Times New Roman" w:hAnsi="Times New Roman" w:cs="Times New Roman"/>
          <w:color w:val="000000"/>
          <w:sz w:val="20"/>
          <w:szCs w:val="20"/>
        </w:rPr>
        <w:t>WEHLING</w:t>
      </w:r>
      <w:r w:rsidR="005744DA">
        <w:rPr>
          <w:rFonts w:ascii="Times New Roman" w:hAnsi="Times New Roman" w:cs="Times New Roman"/>
          <w:color w:val="000000"/>
          <w:sz w:val="20"/>
          <w:szCs w:val="20"/>
        </w:rPr>
        <w:t xml:space="preserve"> </w:t>
      </w:r>
      <w:r w:rsidRPr="00AC4673">
        <w:rPr>
          <w:rFonts w:ascii="Times New Roman" w:hAnsi="Times New Roman" w:cs="Times New Roman"/>
          <w:color w:val="000000"/>
          <w:sz w:val="20"/>
          <w:szCs w:val="20"/>
        </w:rPr>
        <w:t xml:space="preserve">2010, p. 179). </w:t>
      </w:r>
    </w:p>
  </w:footnote>
  <w:footnote w:id="25">
    <w:p w14:paraId="556439DA" w14:textId="43293B96" w:rsidR="00B52FA9" w:rsidRPr="00504EE8" w:rsidRDefault="00B52FA9" w:rsidP="00F04B1E">
      <w:pPr>
        <w:pStyle w:val="Textodenotaderodap"/>
        <w:jc w:val="both"/>
        <w:rPr>
          <w:rFonts w:ascii="Times New Roman" w:hAnsi="Times New Roman" w:cs="Times New Roman"/>
          <w:sz w:val="20"/>
          <w:szCs w:val="20"/>
        </w:rPr>
      </w:pPr>
      <w:r w:rsidRPr="00504EE8">
        <w:rPr>
          <w:rStyle w:val="Refdenotaderodap"/>
          <w:rFonts w:ascii="Times New Roman" w:hAnsi="Times New Roman" w:cs="Times New Roman"/>
          <w:sz w:val="20"/>
          <w:szCs w:val="20"/>
        </w:rPr>
        <w:footnoteRef/>
      </w:r>
      <w:r w:rsidRPr="00504EE8">
        <w:rPr>
          <w:rFonts w:ascii="Times New Roman" w:hAnsi="Times New Roman" w:cs="Times New Roman"/>
          <w:sz w:val="20"/>
          <w:szCs w:val="20"/>
        </w:rPr>
        <w:t xml:space="preserve"> </w:t>
      </w:r>
      <w:r>
        <w:rPr>
          <w:rFonts w:ascii="Times New Roman" w:hAnsi="Times New Roman" w:cs="Times New Roman"/>
          <w:sz w:val="20"/>
          <w:szCs w:val="20"/>
        </w:rPr>
        <w:t xml:space="preserve">Caso emblemático durante o período de criação da ABL, o nome da escritora Júlia Lopes de Almeida foi indicado por Lúcio Mendonça para integrar o quadro de fundadores. O veto à sua elegibilidade se deu sob a alegação de que a agremiação, ainda embrionária, seguiria o modelo de sua congênere francesa, cujo regulamento restringia a candidatura aos indivíduos do sexo masculino. Em 1911, a filóloga de origem alemã, radicada em Portugal, Carolina Michaëlis, seria indicada para uma vaga de correspondente, tendo seu nome vetado sob o pretexto pouco convincente de que, naquele momento, encontrava-se preenchida a cota de membros correspondentes portugueses  </w:t>
      </w:r>
      <w:r w:rsidRPr="00504EE8">
        <w:rPr>
          <w:rFonts w:ascii="Times New Roman" w:hAnsi="Times New Roman" w:cs="Times New Roman"/>
          <w:sz w:val="20"/>
          <w:szCs w:val="20"/>
        </w:rPr>
        <w:t>(</w:t>
      </w:r>
      <w:r w:rsidR="005744DA" w:rsidRPr="00504EE8">
        <w:rPr>
          <w:rFonts w:ascii="Times New Roman" w:hAnsi="Times New Roman" w:cs="Times New Roman"/>
          <w:sz w:val="20"/>
          <w:szCs w:val="20"/>
        </w:rPr>
        <w:t xml:space="preserve">FANINI </w:t>
      </w:r>
      <w:r w:rsidRPr="00504EE8">
        <w:rPr>
          <w:rFonts w:ascii="Times New Roman" w:hAnsi="Times New Roman" w:cs="Times New Roman"/>
          <w:sz w:val="20"/>
          <w:szCs w:val="20"/>
        </w:rPr>
        <w:t>2010)</w:t>
      </w:r>
      <w:r>
        <w:rPr>
          <w:rFonts w:ascii="Times New Roman" w:hAnsi="Times New Roman" w:cs="Times New Roman"/>
          <w:sz w:val="20"/>
          <w:szCs w:val="20"/>
        </w:rPr>
        <w:t>.</w:t>
      </w:r>
    </w:p>
  </w:footnote>
  <w:footnote w:id="26">
    <w:p w14:paraId="7448CA42" w14:textId="2EEBA91D" w:rsidR="00B52FA9" w:rsidRPr="00FE0A73" w:rsidRDefault="00B52FA9" w:rsidP="00FE0A73">
      <w:pPr>
        <w:pStyle w:val="Textodenotaderodap"/>
        <w:jc w:val="both"/>
        <w:rPr>
          <w:rFonts w:ascii="Times New Roman" w:hAnsi="Times New Roman" w:cs="Times New Roman"/>
          <w:sz w:val="20"/>
          <w:szCs w:val="20"/>
        </w:rPr>
      </w:pPr>
      <w:r w:rsidRPr="00FE0A73">
        <w:rPr>
          <w:rStyle w:val="Refdenotaderodap"/>
          <w:rFonts w:ascii="Times New Roman" w:hAnsi="Times New Roman" w:cs="Times New Roman"/>
          <w:sz w:val="20"/>
          <w:szCs w:val="20"/>
        </w:rPr>
        <w:footnoteRef/>
      </w:r>
      <w:r w:rsidRPr="00FE0A73">
        <w:rPr>
          <w:rFonts w:ascii="Times New Roman" w:hAnsi="Times New Roman" w:cs="Times New Roman"/>
          <w:sz w:val="20"/>
          <w:szCs w:val="20"/>
        </w:rPr>
        <w:t xml:space="preserve"> </w:t>
      </w:r>
      <w:r>
        <w:rPr>
          <w:rFonts w:ascii="Times New Roman" w:hAnsi="Times New Roman" w:cs="Times New Roman"/>
          <w:sz w:val="20"/>
          <w:szCs w:val="20"/>
        </w:rPr>
        <w:t>É importante lembrar que o</w:t>
      </w:r>
      <w:r w:rsidRPr="00FE0A73">
        <w:rPr>
          <w:rFonts w:ascii="Times New Roman" w:hAnsi="Times New Roman" w:cs="Times New Roman"/>
          <w:sz w:val="20"/>
          <w:szCs w:val="20"/>
        </w:rPr>
        <w:t xml:space="preserve"> artigo</w:t>
      </w:r>
      <w:r>
        <w:rPr>
          <w:rFonts w:ascii="Times New Roman" w:hAnsi="Times New Roman" w:cs="Times New Roman"/>
          <w:sz w:val="20"/>
          <w:szCs w:val="20"/>
        </w:rPr>
        <w:t xml:space="preserve"> seminal de Scott,</w:t>
      </w:r>
      <w:r w:rsidRPr="00FE0A73">
        <w:rPr>
          <w:rFonts w:ascii="Times New Roman" w:hAnsi="Times New Roman" w:cs="Times New Roman"/>
          <w:sz w:val="20"/>
          <w:szCs w:val="20"/>
        </w:rPr>
        <w:t xml:space="preserve"> “Gender: a useful category of historical analysis</w:t>
      </w:r>
      <w:r>
        <w:rPr>
          <w:rFonts w:ascii="Times New Roman" w:hAnsi="Times New Roman" w:cs="Times New Roman"/>
          <w:sz w:val="20"/>
          <w:szCs w:val="20"/>
        </w:rPr>
        <w:t xml:space="preserve">”, </w:t>
      </w:r>
      <w:r w:rsidRPr="00FE0A73">
        <w:rPr>
          <w:rFonts w:ascii="Times New Roman" w:hAnsi="Times New Roman" w:cs="Times New Roman"/>
          <w:sz w:val="20"/>
          <w:szCs w:val="20"/>
        </w:rPr>
        <w:t xml:space="preserve"> foi publicado originalmente na</w:t>
      </w:r>
      <w:r w:rsidRPr="00FE0A73">
        <w:rPr>
          <w:rFonts w:ascii="Times New Roman" w:hAnsi="Times New Roman" w:cs="Times New Roman"/>
          <w:i/>
          <w:sz w:val="20"/>
          <w:szCs w:val="20"/>
        </w:rPr>
        <w:t xml:space="preserve"> American Historical Review</w:t>
      </w:r>
      <w:r w:rsidRPr="00FE0A73">
        <w:rPr>
          <w:rFonts w:ascii="Times New Roman" w:hAnsi="Times New Roman" w:cs="Times New Roman"/>
          <w:sz w:val="20"/>
          <w:szCs w:val="20"/>
        </w:rPr>
        <w:t>, em dezembro de 1986 e reimpresso no livro da historiadora,</w:t>
      </w:r>
      <w:r w:rsidRPr="00FE0A73">
        <w:rPr>
          <w:rFonts w:ascii="Times New Roman" w:hAnsi="Times New Roman" w:cs="Times New Roman"/>
          <w:b/>
          <w:sz w:val="20"/>
          <w:szCs w:val="20"/>
        </w:rPr>
        <w:t xml:space="preserve"> </w:t>
      </w:r>
      <w:r w:rsidRPr="000C7799">
        <w:rPr>
          <w:rFonts w:ascii="Times New Roman" w:hAnsi="Times New Roman" w:cs="Times New Roman"/>
          <w:i/>
          <w:sz w:val="20"/>
          <w:szCs w:val="20"/>
        </w:rPr>
        <w:t>Gender and the politics of History</w:t>
      </w:r>
      <w:r w:rsidRPr="00FE0A73">
        <w:rPr>
          <w:rFonts w:ascii="Times New Roman" w:hAnsi="Times New Roman" w:cs="Times New Roman"/>
          <w:b/>
          <w:sz w:val="20"/>
          <w:szCs w:val="20"/>
        </w:rPr>
        <w:t xml:space="preserve">, </w:t>
      </w:r>
      <w:r w:rsidRPr="00FE0A73">
        <w:rPr>
          <w:rFonts w:ascii="Times New Roman" w:hAnsi="Times New Roman" w:cs="Times New Roman"/>
          <w:sz w:val="20"/>
          <w:szCs w:val="20"/>
        </w:rPr>
        <w:t>de 198</w:t>
      </w:r>
      <w:r>
        <w:rPr>
          <w:rFonts w:ascii="Times New Roman" w:hAnsi="Times New Roman" w:cs="Times New Roman"/>
          <w:sz w:val="20"/>
          <w:szCs w:val="20"/>
        </w:rPr>
        <w:t>8</w:t>
      </w:r>
      <w:r w:rsidRPr="00FE0A73">
        <w:rPr>
          <w:rFonts w:ascii="Times New Roman" w:hAnsi="Times New Roman" w:cs="Times New Roman"/>
          <w:sz w:val="20"/>
          <w:szCs w:val="20"/>
        </w:rPr>
        <w:t>.</w:t>
      </w:r>
    </w:p>
  </w:footnote>
  <w:footnote w:id="27">
    <w:p w14:paraId="2CA9071D" w14:textId="21CD5C96" w:rsidR="00B52FA9" w:rsidRPr="002B1F57" w:rsidRDefault="00B52FA9" w:rsidP="002B1F57">
      <w:pPr>
        <w:pStyle w:val="Textodenotaderodap"/>
        <w:jc w:val="both"/>
        <w:rPr>
          <w:rFonts w:ascii="Times New Roman" w:hAnsi="Times New Roman" w:cs="Times New Roman"/>
          <w:sz w:val="20"/>
          <w:szCs w:val="20"/>
        </w:rPr>
      </w:pPr>
      <w:r w:rsidRPr="002B1F57">
        <w:rPr>
          <w:rStyle w:val="Refdenotaderodap"/>
          <w:rFonts w:ascii="Times New Roman" w:hAnsi="Times New Roman" w:cs="Times New Roman"/>
          <w:sz w:val="20"/>
          <w:szCs w:val="20"/>
        </w:rPr>
        <w:footnoteRef/>
      </w:r>
      <w:r w:rsidRPr="002B1F57">
        <w:rPr>
          <w:rFonts w:ascii="Times New Roman" w:hAnsi="Times New Roman" w:cs="Times New Roman"/>
          <w:sz w:val="20"/>
          <w:szCs w:val="20"/>
        </w:rPr>
        <w:t xml:space="preserve"> Como destacam </w:t>
      </w:r>
      <w:r>
        <w:rPr>
          <w:rFonts w:ascii="Times New Roman" w:hAnsi="Times New Roman" w:cs="Times New Roman"/>
          <w:sz w:val="20"/>
          <w:szCs w:val="20"/>
        </w:rPr>
        <w:t xml:space="preserve">Heilborn e Sorj (1999), </w:t>
      </w:r>
      <w:r w:rsidRPr="002B1F57">
        <w:rPr>
          <w:rFonts w:ascii="Times New Roman" w:hAnsi="Times New Roman" w:cs="Times New Roman"/>
          <w:sz w:val="20"/>
          <w:szCs w:val="20"/>
        </w:rPr>
        <w:t>a diferença fundamental entre a institucionalização dos estudos feministas nos Estados Unidos e no Brasil, estaria no fato de que aqui a</w:t>
      </w:r>
      <w:r>
        <w:rPr>
          <w:rFonts w:ascii="Times New Roman" w:hAnsi="Times New Roman" w:cs="Times New Roman"/>
          <w:sz w:val="20"/>
          <w:szCs w:val="20"/>
        </w:rPr>
        <w:t>s</w:t>
      </w:r>
      <w:r w:rsidRPr="002B1F57">
        <w:rPr>
          <w:rFonts w:ascii="Times New Roman" w:hAnsi="Times New Roman" w:cs="Times New Roman"/>
          <w:sz w:val="20"/>
          <w:szCs w:val="20"/>
        </w:rPr>
        <w:t xml:space="preserve"> acadêmicas optaram pela estratégia de inserção </w:t>
      </w:r>
      <w:r>
        <w:rPr>
          <w:rFonts w:ascii="Times New Roman" w:hAnsi="Times New Roman" w:cs="Times New Roman"/>
          <w:sz w:val="20"/>
          <w:szCs w:val="20"/>
        </w:rPr>
        <w:t>na</w:t>
      </w:r>
      <w:r w:rsidRPr="002B1F57">
        <w:rPr>
          <w:rFonts w:ascii="Times New Roman" w:hAnsi="Times New Roman" w:cs="Times New Roman"/>
          <w:sz w:val="20"/>
          <w:szCs w:val="20"/>
        </w:rPr>
        <w:t xml:space="preserve"> dinâmica da comunidade científica</w:t>
      </w:r>
      <w:r>
        <w:rPr>
          <w:rFonts w:ascii="Times New Roman" w:hAnsi="Times New Roman" w:cs="Times New Roman"/>
          <w:sz w:val="20"/>
          <w:szCs w:val="20"/>
        </w:rPr>
        <w:t xml:space="preserve"> nacional mediante a obtenção do reconhecimento do valor e da credibilidade de suas contribuições intelectuais pelos profissionais das ciências sociais.</w:t>
      </w:r>
      <w:r w:rsidRPr="002B1F57">
        <w:rPr>
          <w:rFonts w:ascii="Times New Roman" w:hAnsi="Times New Roman" w:cs="Times New Roman"/>
          <w:sz w:val="20"/>
          <w:szCs w:val="20"/>
        </w:rPr>
        <w:t xml:space="preserve"> </w:t>
      </w:r>
    </w:p>
  </w:footnote>
  <w:footnote w:id="28">
    <w:p w14:paraId="7F07E26E" w14:textId="0E9AD754" w:rsidR="00B52FA9" w:rsidRPr="00CC4B00" w:rsidRDefault="00B52FA9" w:rsidP="00703D21">
      <w:pPr>
        <w:pStyle w:val="Textodenotaderodap"/>
        <w:rPr>
          <w:rFonts w:ascii="Times New Roman" w:hAnsi="Times New Roman" w:cs="Times New Roman"/>
          <w:sz w:val="20"/>
          <w:szCs w:val="20"/>
        </w:rPr>
      </w:pPr>
      <w:r w:rsidRPr="00CC4B00">
        <w:rPr>
          <w:rStyle w:val="Refdenotaderodap"/>
          <w:rFonts w:ascii="Times New Roman" w:hAnsi="Times New Roman" w:cs="Times New Roman"/>
          <w:sz w:val="20"/>
          <w:szCs w:val="20"/>
        </w:rPr>
        <w:footnoteRef/>
      </w:r>
      <w:r w:rsidRPr="00CC4B00">
        <w:rPr>
          <w:rFonts w:ascii="Times New Roman" w:hAnsi="Times New Roman" w:cs="Times New Roman"/>
          <w:sz w:val="20"/>
          <w:szCs w:val="20"/>
        </w:rPr>
        <w:t xml:space="preserve"> </w:t>
      </w:r>
      <w:r>
        <w:rPr>
          <w:rFonts w:ascii="Times New Roman" w:hAnsi="Times New Roman" w:cs="Times New Roman"/>
          <w:sz w:val="20"/>
          <w:szCs w:val="20"/>
        </w:rPr>
        <w:t xml:space="preserve">Entre outros, ver </w:t>
      </w:r>
      <w:r w:rsidR="005744DA">
        <w:rPr>
          <w:rFonts w:ascii="Times New Roman" w:hAnsi="Times New Roman" w:cs="Times New Roman"/>
          <w:sz w:val="20"/>
          <w:szCs w:val="20"/>
        </w:rPr>
        <w:t>HOLLANDA e ARAÚJO (</w:t>
      </w:r>
      <w:r>
        <w:rPr>
          <w:rFonts w:ascii="Times New Roman" w:hAnsi="Times New Roman" w:cs="Times New Roman"/>
          <w:sz w:val="20"/>
          <w:szCs w:val="20"/>
        </w:rPr>
        <w:t>1993); M</w:t>
      </w:r>
      <w:r w:rsidR="005744DA">
        <w:rPr>
          <w:rFonts w:ascii="Times New Roman" w:hAnsi="Times New Roman" w:cs="Times New Roman"/>
          <w:sz w:val="20"/>
          <w:szCs w:val="20"/>
        </w:rPr>
        <w:t>UZART (</w:t>
      </w:r>
      <w:r>
        <w:rPr>
          <w:rFonts w:ascii="Times New Roman" w:hAnsi="Times New Roman" w:cs="Times New Roman"/>
          <w:sz w:val="20"/>
          <w:szCs w:val="20"/>
        </w:rPr>
        <w:t xml:space="preserve">2000 e 2003); </w:t>
      </w:r>
      <w:r w:rsidR="005744DA">
        <w:rPr>
          <w:rFonts w:ascii="Times New Roman" w:hAnsi="Times New Roman" w:cs="Times New Roman"/>
          <w:sz w:val="20"/>
          <w:szCs w:val="20"/>
        </w:rPr>
        <w:t>TELLES</w:t>
      </w:r>
      <w:r>
        <w:rPr>
          <w:rFonts w:ascii="Times New Roman" w:hAnsi="Times New Roman" w:cs="Times New Roman"/>
          <w:sz w:val="20"/>
          <w:szCs w:val="20"/>
        </w:rPr>
        <w:t xml:space="preserve"> </w:t>
      </w:r>
      <w:r w:rsidR="005744DA">
        <w:rPr>
          <w:rFonts w:ascii="Times New Roman" w:hAnsi="Times New Roman" w:cs="Times New Roman"/>
          <w:sz w:val="20"/>
          <w:szCs w:val="20"/>
        </w:rPr>
        <w:t>(</w:t>
      </w:r>
      <w:r>
        <w:rPr>
          <w:rFonts w:ascii="Times New Roman" w:hAnsi="Times New Roman" w:cs="Times New Roman"/>
          <w:sz w:val="20"/>
          <w:szCs w:val="20"/>
        </w:rPr>
        <w:t>2012) e D</w:t>
      </w:r>
      <w:r w:rsidR="005744DA">
        <w:rPr>
          <w:rFonts w:ascii="Times New Roman" w:hAnsi="Times New Roman" w:cs="Times New Roman"/>
          <w:sz w:val="20"/>
          <w:szCs w:val="20"/>
        </w:rPr>
        <w:t>UARTE</w:t>
      </w:r>
      <w:r>
        <w:rPr>
          <w:rFonts w:ascii="Times New Roman" w:hAnsi="Times New Roman" w:cs="Times New Roman"/>
          <w:sz w:val="20"/>
          <w:szCs w:val="20"/>
        </w:rPr>
        <w:t xml:space="preserve"> </w:t>
      </w:r>
      <w:r w:rsidR="005744DA">
        <w:rPr>
          <w:rFonts w:ascii="Times New Roman" w:hAnsi="Times New Roman" w:cs="Times New Roman"/>
          <w:sz w:val="20"/>
          <w:szCs w:val="20"/>
        </w:rPr>
        <w:t>(</w:t>
      </w:r>
      <w:r>
        <w:rPr>
          <w:rFonts w:ascii="Times New Roman" w:hAnsi="Times New Roman" w:cs="Times New Roman"/>
          <w:sz w:val="20"/>
          <w:szCs w:val="20"/>
        </w:rPr>
        <w:t xml:space="preserve">1995 e 2003). </w:t>
      </w:r>
    </w:p>
  </w:footnote>
  <w:footnote w:id="29">
    <w:p w14:paraId="735A9066" w14:textId="1E58998E" w:rsidR="0076498A" w:rsidRPr="0076498A" w:rsidRDefault="0076498A" w:rsidP="008951DD">
      <w:pPr>
        <w:pStyle w:val="Textodenotaderodap"/>
        <w:jc w:val="both"/>
        <w:rPr>
          <w:rFonts w:ascii="Times New Roman" w:hAnsi="Times New Roman" w:cs="Times New Roman"/>
          <w:sz w:val="20"/>
          <w:szCs w:val="20"/>
        </w:rPr>
      </w:pPr>
      <w:r w:rsidRPr="0076498A">
        <w:rPr>
          <w:rStyle w:val="Refdenotaderodap"/>
          <w:rFonts w:ascii="Times New Roman" w:hAnsi="Times New Roman" w:cs="Times New Roman"/>
          <w:sz w:val="20"/>
          <w:szCs w:val="20"/>
        </w:rPr>
        <w:footnoteRef/>
      </w:r>
      <w:r w:rsidRPr="0076498A">
        <w:rPr>
          <w:rFonts w:ascii="Times New Roman" w:hAnsi="Times New Roman" w:cs="Times New Roman"/>
          <w:sz w:val="20"/>
          <w:szCs w:val="20"/>
        </w:rPr>
        <w:t xml:space="preserve"> </w:t>
      </w:r>
      <w:r w:rsidR="008951DD">
        <w:rPr>
          <w:rFonts w:ascii="Times New Roman" w:hAnsi="Times New Roman" w:cs="Times New Roman"/>
          <w:sz w:val="20"/>
          <w:szCs w:val="20"/>
        </w:rPr>
        <w:t>Sob o impacto dos estudos pós-coloniais</w:t>
      </w:r>
      <w:r>
        <w:rPr>
          <w:rFonts w:ascii="Times New Roman" w:hAnsi="Times New Roman" w:cs="Times New Roman"/>
          <w:sz w:val="20"/>
          <w:szCs w:val="20"/>
        </w:rPr>
        <w:t>, m</w:t>
      </w:r>
      <w:r w:rsidRPr="0076498A">
        <w:rPr>
          <w:rFonts w:ascii="Times New Roman" w:hAnsi="Times New Roman" w:cs="Times New Roman"/>
          <w:sz w:val="20"/>
          <w:szCs w:val="20"/>
        </w:rPr>
        <w:t>erece destaque</w:t>
      </w:r>
      <w:r>
        <w:rPr>
          <w:rFonts w:ascii="Times New Roman" w:hAnsi="Times New Roman" w:cs="Times New Roman"/>
          <w:sz w:val="20"/>
          <w:szCs w:val="20"/>
        </w:rPr>
        <w:t xml:space="preserve"> a </w:t>
      </w:r>
      <w:r w:rsidR="008951DD">
        <w:rPr>
          <w:rFonts w:ascii="Times New Roman" w:hAnsi="Times New Roman" w:cs="Times New Roman"/>
          <w:sz w:val="20"/>
          <w:szCs w:val="20"/>
        </w:rPr>
        <w:t>abordagem recente d</w:t>
      </w:r>
      <w:r>
        <w:rPr>
          <w:rFonts w:ascii="Times New Roman" w:hAnsi="Times New Roman" w:cs="Times New Roman"/>
          <w:sz w:val="20"/>
          <w:szCs w:val="20"/>
        </w:rPr>
        <w:t>a história da historiografia em perspectiva global/transnacional</w:t>
      </w:r>
      <w:r w:rsidR="008951DD">
        <w:rPr>
          <w:rFonts w:ascii="Times New Roman" w:hAnsi="Times New Roman" w:cs="Times New Roman"/>
          <w:sz w:val="20"/>
          <w:szCs w:val="20"/>
        </w:rPr>
        <w:t>, com ênfase na problematização dos condicionamentos eurocêntricos e etnocêntricos das representações do passado e nas dinâmicas das relações de centro e periferia na produção do conhecimento histórico</w:t>
      </w:r>
      <w:r w:rsidR="007E01E0">
        <w:rPr>
          <w:rFonts w:ascii="Times New Roman" w:hAnsi="Times New Roman" w:cs="Times New Roman"/>
          <w:sz w:val="20"/>
          <w:szCs w:val="20"/>
        </w:rPr>
        <w:t>. Para uma discussão importante, ver</w:t>
      </w:r>
      <w:r w:rsidR="008951DD">
        <w:rPr>
          <w:rFonts w:ascii="Times New Roman" w:hAnsi="Times New Roman" w:cs="Times New Roman"/>
          <w:sz w:val="20"/>
          <w:szCs w:val="20"/>
        </w:rPr>
        <w:t xml:space="preserve"> </w:t>
      </w:r>
      <w:r w:rsidR="005744DA">
        <w:rPr>
          <w:rFonts w:ascii="Times New Roman" w:hAnsi="Times New Roman" w:cs="Times New Roman"/>
          <w:sz w:val="20"/>
          <w:szCs w:val="20"/>
        </w:rPr>
        <w:t xml:space="preserve">SANTOS, NICODEMO e PEREIRA </w:t>
      </w:r>
      <w:r w:rsidR="007E01E0">
        <w:rPr>
          <w:rFonts w:ascii="Times New Roman" w:hAnsi="Times New Roman" w:cs="Times New Roman"/>
          <w:sz w:val="20"/>
          <w:szCs w:val="20"/>
        </w:rPr>
        <w:t>(</w:t>
      </w:r>
      <w:r w:rsidR="008951DD">
        <w:rPr>
          <w:rFonts w:ascii="Times New Roman" w:hAnsi="Times New Roman" w:cs="Times New Roman"/>
          <w:sz w:val="20"/>
          <w:szCs w:val="20"/>
        </w:rPr>
        <w:t>2017).</w:t>
      </w:r>
    </w:p>
  </w:footnote>
  <w:footnote w:id="30">
    <w:p w14:paraId="193AF1B0" w14:textId="6AF7D379" w:rsidR="00B52FA9" w:rsidRDefault="00B52FA9" w:rsidP="00A02808">
      <w:pPr>
        <w:pStyle w:val="Textodenotaderodap"/>
        <w:jc w:val="both"/>
      </w:pPr>
      <w:r w:rsidRPr="00BB4F01">
        <w:rPr>
          <w:rStyle w:val="Refdenotaderodap"/>
          <w:rFonts w:ascii="Times New Roman" w:hAnsi="Times New Roman" w:cs="Times New Roman"/>
          <w:sz w:val="20"/>
          <w:szCs w:val="20"/>
        </w:rPr>
        <w:footnoteRef/>
      </w:r>
      <w:r>
        <w:rPr>
          <w:rFonts w:ascii="Times New Roman" w:hAnsi="Times New Roman" w:cs="Times New Roman"/>
          <w:sz w:val="20"/>
          <w:szCs w:val="20"/>
        </w:rPr>
        <w:t>Neste sentido, u</w:t>
      </w:r>
      <w:r w:rsidRPr="00BB4F01">
        <w:rPr>
          <w:rFonts w:ascii="Times New Roman" w:hAnsi="Times New Roman" w:cs="Times New Roman"/>
          <w:sz w:val="20"/>
          <w:szCs w:val="20"/>
        </w:rPr>
        <w:t>ma pesquisa</w:t>
      </w:r>
      <w:r>
        <w:rPr>
          <w:rFonts w:ascii="Times New Roman" w:hAnsi="Times New Roman" w:cs="Times New Roman"/>
          <w:sz w:val="20"/>
          <w:szCs w:val="20"/>
        </w:rPr>
        <w:t xml:space="preserve"> recente apontou para a invisibilidade das mulheres brasileiras nos livros didáticos de História para o ensino médio avaliados pelo PNLD/MEC 2015, constatando que o tema aparece nessas obras, de modo geral, relegado a um domínio separado da narrativa e de seus conteúdos principais (M</w:t>
      </w:r>
      <w:r w:rsidR="005744DA">
        <w:rPr>
          <w:rFonts w:ascii="Times New Roman" w:hAnsi="Times New Roman" w:cs="Times New Roman"/>
          <w:sz w:val="20"/>
          <w:szCs w:val="20"/>
        </w:rPr>
        <w:t>ONTEIRO</w:t>
      </w:r>
      <w:r>
        <w:rPr>
          <w:rFonts w:ascii="Times New Roman" w:hAnsi="Times New Roman" w:cs="Times New Roman"/>
          <w:sz w:val="20"/>
          <w:szCs w:val="20"/>
        </w:rPr>
        <w:t xml:space="preserve"> 2016).</w:t>
      </w:r>
      <w:r>
        <w:t xml:space="preserve"> </w:t>
      </w:r>
      <w:r>
        <w:rPr>
          <w:rFonts w:ascii="Times New Roman" w:hAnsi="Times New Roman" w:cs="Times New Roman"/>
          <w:sz w:val="20"/>
          <w:szCs w:val="20"/>
        </w:rPr>
        <w:t xml:space="preserve">Para além do sistema educacional, cabe destacar a avaliação recente de Küchemann, Bandeira e Almeida de que </w:t>
      </w:r>
      <w:r w:rsidRPr="00293B55">
        <w:rPr>
          <w:rFonts w:ascii="Times New Roman" w:hAnsi="Times New Roman" w:cs="Times New Roman"/>
          <w:sz w:val="20"/>
          <w:szCs w:val="20"/>
        </w:rPr>
        <w:t xml:space="preserve"> “boa parte das políticas públicas não considera a condição de gênero como estruturadora do campo das relações sociais e dos comportamentos humanos, mas como um acessório opcional das ações dos indivíduos, portanto um aspecto particular, um adesivo que pode ou não ser incorporado à análise geral” (</w:t>
      </w:r>
      <w:r w:rsidR="005744DA" w:rsidRPr="00542749">
        <w:rPr>
          <w:rFonts w:ascii="Times New Roman" w:hAnsi="Times New Roman" w:cs="Times New Roman"/>
          <w:sz w:val="20"/>
          <w:szCs w:val="20"/>
        </w:rPr>
        <w:t xml:space="preserve">KÜCHEMANN; BANDEIRA </w:t>
      </w:r>
      <w:r w:rsidR="005744DA">
        <w:rPr>
          <w:rFonts w:ascii="Times New Roman" w:hAnsi="Times New Roman" w:cs="Times New Roman"/>
          <w:sz w:val="20"/>
          <w:szCs w:val="20"/>
        </w:rPr>
        <w:t>e</w:t>
      </w:r>
      <w:r w:rsidR="005744DA" w:rsidRPr="00542749">
        <w:rPr>
          <w:rFonts w:ascii="Times New Roman" w:hAnsi="Times New Roman" w:cs="Times New Roman"/>
          <w:sz w:val="20"/>
          <w:szCs w:val="20"/>
        </w:rPr>
        <w:t xml:space="preserve"> ALMEIDA </w:t>
      </w:r>
      <w:r w:rsidRPr="00542749">
        <w:rPr>
          <w:rFonts w:ascii="Times New Roman" w:hAnsi="Times New Roman" w:cs="Times New Roman"/>
          <w:sz w:val="20"/>
          <w:szCs w:val="20"/>
        </w:rPr>
        <w:t>2015, p. 7</w:t>
      </w:r>
      <w:r>
        <w:rPr>
          <w:rFonts w:ascii="Times New Roman" w:hAnsi="Times New Roman" w:cs="Times New Roman"/>
          <w:sz w:val="20"/>
          <w:szCs w:val="20"/>
        </w:rPr>
        <w:t>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851"/>
    <w:multiLevelType w:val="hybridMultilevel"/>
    <w:tmpl w:val="EC3658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9814E8"/>
    <w:multiLevelType w:val="hybridMultilevel"/>
    <w:tmpl w:val="23ACE4AC"/>
    <w:lvl w:ilvl="0" w:tplc="5B4ABA1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5427470"/>
    <w:multiLevelType w:val="hybridMultilevel"/>
    <w:tmpl w:val="D5E2B6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498"/>
    <w:rsid w:val="00001E8F"/>
    <w:rsid w:val="0000383E"/>
    <w:rsid w:val="00005EB7"/>
    <w:rsid w:val="000067BA"/>
    <w:rsid w:val="000068B8"/>
    <w:rsid w:val="00007C56"/>
    <w:rsid w:val="00010068"/>
    <w:rsid w:val="00010C77"/>
    <w:rsid w:val="00012F09"/>
    <w:rsid w:val="00013B17"/>
    <w:rsid w:val="00015E49"/>
    <w:rsid w:val="00017110"/>
    <w:rsid w:val="00027B9C"/>
    <w:rsid w:val="00030078"/>
    <w:rsid w:val="00034D89"/>
    <w:rsid w:val="00035DC4"/>
    <w:rsid w:val="00041F1D"/>
    <w:rsid w:val="00044B3C"/>
    <w:rsid w:val="00047396"/>
    <w:rsid w:val="000479D2"/>
    <w:rsid w:val="0005061D"/>
    <w:rsid w:val="000512C2"/>
    <w:rsid w:val="00051B0D"/>
    <w:rsid w:val="00053348"/>
    <w:rsid w:val="000538E4"/>
    <w:rsid w:val="00053FEE"/>
    <w:rsid w:val="000545A4"/>
    <w:rsid w:val="0006131D"/>
    <w:rsid w:val="00062624"/>
    <w:rsid w:val="000628D4"/>
    <w:rsid w:val="00062E19"/>
    <w:rsid w:val="0006316E"/>
    <w:rsid w:val="000722B0"/>
    <w:rsid w:val="00072761"/>
    <w:rsid w:val="0007414D"/>
    <w:rsid w:val="00074938"/>
    <w:rsid w:val="00074AED"/>
    <w:rsid w:val="0007512C"/>
    <w:rsid w:val="00077BC1"/>
    <w:rsid w:val="00081078"/>
    <w:rsid w:val="00085E8D"/>
    <w:rsid w:val="00092217"/>
    <w:rsid w:val="00093C77"/>
    <w:rsid w:val="00096150"/>
    <w:rsid w:val="0009714E"/>
    <w:rsid w:val="000971D1"/>
    <w:rsid w:val="00097CE2"/>
    <w:rsid w:val="000A3570"/>
    <w:rsid w:val="000A399F"/>
    <w:rsid w:val="000A4616"/>
    <w:rsid w:val="000B2090"/>
    <w:rsid w:val="000B66B6"/>
    <w:rsid w:val="000B77B9"/>
    <w:rsid w:val="000C0687"/>
    <w:rsid w:val="000C52D2"/>
    <w:rsid w:val="000C57AB"/>
    <w:rsid w:val="000C7799"/>
    <w:rsid w:val="000D2004"/>
    <w:rsid w:val="000D6E1E"/>
    <w:rsid w:val="000E30BB"/>
    <w:rsid w:val="000E3262"/>
    <w:rsid w:val="000E4AB6"/>
    <w:rsid w:val="000E7545"/>
    <w:rsid w:val="000F1E42"/>
    <w:rsid w:val="000F3802"/>
    <w:rsid w:val="00102DE2"/>
    <w:rsid w:val="00105064"/>
    <w:rsid w:val="00105420"/>
    <w:rsid w:val="00107D34"/>
    <w:rsid w:val="00112D7F"/>
    <w:rsid w:val="00115023"/>
    <w:rsid w:val="001152A1"/>
    <w:rsid w:val="001178DE"/>
    <w:rsid w:val="00130DED"/>
    <w:rsid w:val="001314F1"/>
    <w:rsid w:val="001336C8"/>
    <w:rsid w:val="00135235"/>
    <w:rsid w:val="001354C3"/>
    <w:rsid w:val="00136BA7"/>
    <w:rsid w:val="00145F6F"/>
    <w:rsid w:val="001466C3"/>
    <w:rsid w:val="00147687"/>
    <w:rsid w:val="00154C68"/>
    <w:rsid w:val="0016081C"/>
    <w:rsid w:val="00164929"/>
    <w:rsid w:val="00166728"/>
    <w:rsid w:val="00166DA6"/>
    <w:rsid w:val="00167427"/>
    <w:rsid w:val="001677C6"/>
    <w:rsid w:val="00170083"/>
    <w:rsid w:val="00171CC9"/>
    <w:rsid w:val="00172003"/>
    <w:rsid w:val="00176BA1"/>
    <w:rsid w:val="00176CDE"/>
    <w:rsid w:val="00180898"/>
    <w:rsid w:val="00187558"/>
    <w:rsid w:val="0019201F"/>
    <w:rsid w:val="00194381"/>
    <w:rsid w:val="0019455A"/>
    <w:rsid w:val="0019471E"/>
    <w:rsid w:val="00194936"/>
    <w:rsid w:val="00194C98"/>
    <w:rsid w:val="001A00A7"/>
    <w:rsid w:val="001A37A7"/>
    <w:rsid w:val="001A392C"/>
    <w:rsid w:val="001B03F6"/>
    <w:rsid w:val="001B1259"/>
    <w:rsid w:val="001B2959"/>
    <w:rsid w:val="001B3030"/>
    <w:rsid w:val="001B42BF"/>
    <w:rsid w:val="001B4F2B"/>
    <w:rsid w:val="001C1080"/>
    <w:rsid w:val="001C1C44"/>
    <w:rsid w:val="001C30BA"/>
    <w:rsid w:val="001C4619"/>
    <w:rsid w:val="001C5DBF"/>
    <w:rsid w:val="001D311A"/>
    <w:rsid w:val="001D311C"/>
    <w:rsid w:val="001D3A74"/>
    <w:rsid w:val="001D3F0A"/>
    <w:rsid w:val="001D4785"/>
    <w:rsid w:val="001D4AE3"/>
    <w:rsid w:val="001D733D"/>
    <w:rsid w:val="001E0A44"/>
    <w:rsid w:val="001E25E9"/>
    <w:rsid w:val="001F2686"/>
    <w:rsid w:val="001F4DCA"/>
    <w:rsid w:val="001F63F6"/>
    <w:rsid w:val="001F7701"/>
    <w:rsid w:val="0020426A"/>
    <w:rsid w:val="00204B65"/>
    <w:rsid w:val="00205CF6"/>
    <w:rsid w:val="00210D05"/>
    <w:rsid w:val="002132B2"/>
    <w:rsid w:val="0021558D"/>
    <w:rsid w:val="002171BB"/>
    <w:rsid w:val="00217683"/>
    <w:rsid w:val="00217C76"/>
    <w:rsid w:val="00220053"/>
    <w:rsid w:val="0022028F"/>
    <w:rsid w:val="00221627"/>
    <w:rsid w:val="00221ADE"/>
    <w:rsid w:val="0022280F"/>
    <w:rsid w:val="00222EFA"/>
    <w:rsid w:val="00227292"/>
    <w:rsid w:val="00232C79"/>
    <w:rsid w:val="002367CF"/>
    <w:rsid w:val="0023752D"/>
    <w:rsid w:val="002429D7"/>
    <w:rsid w:val="002430AD"/>
    <w:rsid w:val="0025119B"/>
    <w:rsid w:val="00251782"/>
    <w:rsid w:val="002527DF"/>
    <w:rsid w:val="002532DE"/>
    <w:rsid w:val="00264185"/>
    <w:rsid w:val="00264313"/>
    <w:rsid w:val="00265150"/>
    <w:rsid w:val="00266692"/>
    <w:rsid w:val="00270E08"/>
    <w:rsid w:val="00271233"/>
    <w:rsid w:val="00272A1D"/>
    <w:rsid w:val="00274EEA"/>
    <w:rsid w:val="002769C1"/>
    <w:rsid w:val="002801C3"/>
    <w:rsid w:val="00280E95"/>
    <w:rsid w:val="0028646F"/>
    <w:rsid w:val="002914F2"/>
    <w:rsid w:val="00293B55"/>
    <w:rsid w:val="00295F76"/>
    <w:rsid w:val="002A0F99"/>
    <w:rsid w:val="002A7707"/>
    <w:rsid w:val="002B1F57"/>
    <w:rsid w:val="002B22F5"/>
    <w:rsid w:val="002B2F01"/>
    <w:rsid w:val="002B31AC"/>
    <w:rsid w:val="002B62D2"/>
    <w:rsid w:val="002B67BD"/>
    <w:rsid w:val="002B75C7"/>
    <w:rsid w:val="002C0AFE"/>
    <w:rsid w:val="002C3A2F"/>
    <w:rsid w:val="002C4EB7"/>
    <w:rsid w:val="002C63D2"/>
    <w:rsid w:val="002C7281"/>
    <w:rsid w:val="002D34FB"/>
    <w:rsid w:val="002D3F90"/>
    <w:rsid w:val="002E17B0"/>
    <w:rsid w:val="002E2576"/>
    <w:rsid w:val="002E2779"/>
    <w:rsid w:val="002E4FAF"/>
    <w:rsid w:val="002E5F31"/>
    <w:rsid w:val="002E6A63"/>
    <w:rsid w:val="002F0389"/>
    <w:rsid w:val="002F0DAE"/>
    <w:rsid w:val="002F2000"/>
    <w:rsid w:val="002F2904"/>
    <w:rsid w:val="002F46BF"/>
    <w:rsid w:val="002F5672"/>
    <w:rsid w:val="00301A8D"/>
    <w:rsid w:val="00301F1A"/>
    <w:rsid w:val="003040B8"/>
    <w:rsid w:val="0030516F"/>
    <w:rsid w:val="003057D1"/>
    <w:rsid w:val="00305EF7"/>
    <w:rsid w:val="00310E34"/>
    <w:rsid w:val="0032342C"/>
    <w:rsid w:val="00325054"/>
    <w:rsid w:val="0032678E"/>
    <w:rsid w:val="00326B2C"/>
    <w:rsid w:val="00331DB6"/>
    <w:rsid w:val="0034040D"/>
    <w:rsid w:val="0034390C"/>
    <w:rsid w:val="003461F5"/>
    <w:rsid w:val="00347F87"/>
    <w:rsid w:val="003505DC"/>
    <w:rsid w:val="003514DB"/>
    <w:rsid w:val="00351C20"/>
    <w:rsid w:val="00355DC2"/>
    <w:rsid w:val="00356765"/>
    <w:rsid w:val="0036113C"/>
    <w:rsid w:val="00371FA0"/>
    <w:rsid w:val="00372509"/>
    <w:rsid w:val="00375AEF"/>
    <w:rsid w:val="003835C9"/>
    <w:rsid w:val="00383A08"/>
    <w:rsid w:val="00383C5A"/>
    <w:rsid w:val="00384FB7"/>
    <w:rsid w:val="003851BF"/>
    <w:rsid w:val="003873B4"/>
    <w:rsid w:val="00387811"/>
    <w:rsid w:val="003911AC"/>
    <w:rsid w:val="00395D3B"/>
    <w:rsid w:val="00396F2A"/>
    <w:rsid w:val="003A2A08"/>
    <w:rsid w:val="003A2BC9"/>
    <w:rsid w:val="003A5647"/>
    <w:rsid w:val="003B0355"/>
    <w:rsid w:val="003B1215"/>
    <w:rsid w:val="003B378A"/>
    <w:rsid w:val="003B4EE3"/>
    <w:rsid w:val="003C2954"/>
    <w:rsid w:val="003C2CFC"/>
    <w:rsid w:val="003C3B62"/>
    <w:rsid w:val="003C4EAD"/>
    <w:rsid w:val="003C6F9D"/>
    <w:rsid w:val="003C71F1"/>
    <w:rsid w:val="003D071F"/>
    <w:rsid w:val="003D0A7F"/>
    <w:rsid w:val="003D2EB1"/>
    <w:rsid w:val="003D343D"/>
    <w:rsid w:val="003D4104"/>
    <w:rsid w:val="003D7030"/>
    <w:rsid w:val="003E1F66"/>
    <w:rsid w:val="003E7A99"/>
    <w:rsid w:val="003F0087"/>
    <w:rsid w:val="003F05A4"/>
    <w:rsid w:val="003F1271"/>
    <w:rsid w:val="003F28D5"/>
    <w:rsid w:val="003F374E"/>
    <w:rsid w:val="003F40F5"/>
    <w:rsid w:val="003F56D5"/>
    <w:rsid w:val="003F6DBA"/>
    <w:rsid w:val="0040181F"/>
    <w:rsid w:val="004023E0"/>
    <w:rsid w:val="00403400"/>
    <w:rsid w:val="004041DA"/>
    <w:rsid w:val="004049FC"/>
    <w:rsid w:val="0041000D"/>
    <w:rsid w:val="00410194"/>
    <w:rsid w:val="00411F43"/>
    <w:rsid w:val="004121C9"/>
    <w:rsid w:val="00412F46"/>
    <w:rsid w:val="00413030"/>
    <w:rsid w:val="0041481E"/>
    <w:rsid w:val="00426189"/>
    <w:rsid w:val="00427199"/>
    <w:rsid w:val="00427498"/>
    <w:rsid w:val="0043298F"/>
    <w:rsid w:val="00434C15"/>
    <w:rsid w:val="0044251E"/>
    <w:rsid w:val="00444044"/>
    <w:rsid w:val="004448D5"/>
    <w:rsid w:val="00444C67"/>
    <w:rsid w:val="00445C01"/>
    <w:rsid w:val="004568A2"/>
    <w:rsid w:val="004616C2"/>
    <w:rsid w:val="00464629"/>
    <w:rsid w:val="004648A1"/>
    <w:rsid w:val="00472ED8"/>
    <w:rsid w:val="00476401"/>
    <w:rsid w:val="0047702D"/>
    <w:rsid w:val="00481F23"/>
    <w:rsid w:val="00482692"/>
    <w:rsid w:val="004829E1"/>
    <w:rsid w:val="00483445"/>
    <w:rsid w:val="004840CC"/>
    <w:rsid w:val="004857A8"/>
    <w:rsid w:val="00492BAF"/>
    <w:rsid w:val="0049585A"/>
    <w:rsid w:val="004958D8"/>
    <w:rsid w:val="004A20D7"/>
    <w:rsid w:val="004A301A"/>
    <w:rsid w:val="004A377F"/>
    <w:rsid w:val="004A4B83"/>
    <w:rsid w:val="004A5E77"/>
    <w:rsid w:val="004B0EC4"/>
    <w:rsid w:val="004B3754"/>
    <w:rsid w:val="004B55CB"/>
    <w:rsid w:val="004B5E45"/>
    <w:rsid w:val="004B5FFB"/>
    <w:rsid w:val="004B7379"/>
    <w:rsid w:val="004C1840"/>
    <w:rsid w:val="004C18DB"/>
    <w:rsid w:val="004C55FA"/>
    <w:rsid w:val="004D0FD6"/>
    <w:rsid w:val="004D2C45"/>
    <w:rsid w:val="004D391C"/>
    <w:rsid w:val="004D62E8"/>
    <w:rsid w:val="004D799D"/>
    <w:rsid w:val="004E1058"/>
    <w:rsid w:val="004E137D"/>
    <w:rsid w:val="004E1A4F"/>
    <w:rsid w:val="004E1BD6"/>
    <w:rsid w:val="004E3776"/>
    <w:rsid w:val="004E6B02"/>
    <w:rsid w:val="004E76C3"/>
    <w:rsid w:val="004F0754"/>
    <w:rsid w:val="004F20AE"/>
    <w:rsid w:val="004F2145"/>
    <w:rsid w:val="004F2AF4"/>
    <w:rsid w:val="004F3AF8"/>
    <w:rsid w:val="004F6AC5"/>
    <w:rsid w:val="004F7AC4"/>
    <w:rsid w:val="005016E0"/>
    <w:rsid w:val="00504EE8"/>
    <w:rsid w:val="00505F59"/>
    <w:rsid w:val="00506105"/>
    <w:rsid w:val="0050757C"/>
    <w:rsid w:val="00507766"/>
    <w:rsid w:val="00510621"/>
    <w:rsid w:val="0051066E"/>
    <w:rsid w:val="005130F4"/>
    <w:rsid w:val="00516481"/>
    <w:rsid w:val="0052223D"/>
    <w:rsid w:val="00532785"/>
    <w:rsid w:val="005337A4"/>
    <w:rsid w:val="00540E97"/>
    <w:rsid w:val="00542749"/>
    <w:rsid w:val="00542867"/>
    <w:rsid w:val="00542AAB"/>
    <w:rsid w:val="00545BE4"/>
    <w:rsid w:val="00550DC1"/>
    <w:rsid w:val="00551B01"/>
    <w:rsid w:val="00553AB6"/>
    <w:rsid w:val="005565D8"/>
    <w:rsid w:val="005668E0"/>
    <w:rsid w:val="00566B34"/>
    <w:rsid w:val="00571034"/>
    <w:rsid w:val="00572FB4"/>
    <w:rsid w:val="00573721"/>
    <w:rsid w:val="005739F6"/>
    <w:rsid w:val="005744DA"/>
    <w:rsid w:val="005755F5"/>
    <w:rsid w:val="005757FD"/>
    <w:rsid w:val="005865B2"/>
    <w:rsid w:val="005875C2"/>
    <w:rsid w:val="00590597"/>
    <w:rsid w:val="00593E2A"/>
    <w:rsid w:val="005957AF"/>
    <w:rsid w:val="005972FB"/>
    <w:rsid w:val="0059771B"/>
    <w:rsid w:val="005A00BB"/>
    <w:rsid w:val="005A7AB3"/>
    <w:rsid w:val="005B1CBA"/>
    <w:rsid w:val="005B2D03"/>
    <w:rsid w:val="005B2DE5"/>
    <w:rsid w:val="005B35CF"/>
    <w:rsid w:val="005B5292"/>
    <w:rsid w:val="005B582D"/>
    <w:rsid w:val="005B782C"/>
    <w:rsid w:val="005C5555"/>
    <w:rsid w:val="005C5C53"/>
    <w:rsid w:val="005C5F01"/>
    <w:rsid w:val="005C6B83"/>
    <w:rsid w:val="005D095D"/>
    <w:rsid w:val="005D13AD"/>
    <w:rsid w:val="005D1433"/>
    <w:rsid w:val="005D1FDD"/>
    <w:rsid w:val="005E29DE"/>
    <w:rsid w:val="005E5E3F"/>
    <w:rsid w:val="005E70F9"/>
    <w:rsid w:val="005E7613"/>
    <w:rsid w:val="005E769F"/>
    <w:rsid w:val="005E76A6"/>
    <w:rsid w:val="005F04DB"/>
    <w:rsid w:val="005F1C97"/>
    <w:rsid w:val="005F3620"/>
    <w:rsid w:val="005F607C"/>
    <w:rsid w:val="00601695"/>
    <w:rsid w:val="00602A61"/>
    <w:rsid w:val="00603B05"/>
    <w:rsid w:val="00603F68"/>
    <w:rsid w:val="00605099"/>
    <w:rsid w:val="00610DBE"/>
    <w:rsid w:val="00613EC1"/>
    <w:rsid w:val="00614CAA"/>
    <w:rsid w:val="00615D73"/>
    <w:rsid w:val="00617B10"/>
    <w:rsid w:val="006232A3"/>
    <w:rsid w:val="00627392"/>
    <w:rsid w:val="00632168"/>
    <w:rsid w:val="00632188"/>
    <w:rsid w:val="00633D37"/>
    <w:rsid w:val="00633FCD"/>
    <w:rsid w:val="00634045"/>
    <w:rsid w:val="00636051"/>
    <w:rsid w:val="0063691D"/>
    <w:rsid w:val="00642691"/>
    <w:rsid w:val="00651250"/>
    <w:rsid w:val="00654D98"/>
    <w:rsid w:val="00657A91"/>
    <w:rsid w:val="00660278"/>
    <w:rsid w:val="00660C9C"/>
    <w:rsid w:val="00661BD4"/>
    <w:rsid w:val="00661F59"/>
    <w:rsid w:val="0066594B"/>
    <w:rsid w:val="00666069"/>
    <w:rsid w:val="00672DAE"/>
    <w:rsid w:val="0068154D"/>
    <w:rsid w:val="006841B9"/>
    <w:rsid w:val="00687D57"/>
    <w:rsid w:val="00691DD6"/>
    <w:rsid w:val="006925FC"/>
    <w:rsid w:val="00692E86"/>
    <w:rsid w:val="00693BE7"/>
    <w:rsid w:val="00696812"/>
    <w:rsid w:val="006A0263"/>
    <w:rsid w:val="006A03BD"/>
    <w:rsid w:val="006A31BE"/>
    <w:rsid w:val="006A480D"/>
    <w:rsid w:val="006A4B28"/>
    <w:rsid w:val="006A51A9"/>
    <w:rsid w:val="006A6C33"/>
    <w:rsid w:val="006B067E"/>
    <w:rsid w:val="006C6044"/>
    <w:rsid w:val="006C7671"/>
    <w:rsid w:val="006D02DD"/>
    <w:rsid w:val="006D2226"/>
    <w:rsid w:val="006D25A9"/>
    <w:rsid w:val="006D303A"/>
    <w:rsid w:val="006E7387"/>
    <w:rsid w:val="006F3E35"/>
    <w:rsid w:val="006F5942"/>
    <w:rsid w:val="006F6BF3"/>
    <w:rsid w:val="007006AA"/>
    <w:rsid w:val="00700902"/>
    <w:rsid w:val="00703D21"/>
    <w:rsid w:val="00704C0F"/>
    <w:rsid w:val="0071087E"/>
    <w:rsid w:val="00711232"/>
    <w:rsid w:val="00715F29"/>
    <w:rsid w:val="00716040"/>
    <w:rsid w:val="00720AF1"/>
    <w:rsid w:val="00721D48"/>
    <w:rsid w:val="00722826"/>
    <w:rsid w:val="00723520"/>
    <w:rsid w:val="00724537"/>
    <w:rsid w:val="00732004"/>
    <w:rsid w:val="0073299A"/>
    <w:rsid w:val="00732D14"/>
    <w:rsid w:val="00734254"/>
    <w:rsid w:val="0073507F"/>
    <w:rsid w:val="00737D0B"/>
    <w:rsid w:val="00745812"/>
    <w:rsid w:val="007460A8"/>
    <w:rsid w:val="00746142"/>
    <w:rsid w:val="00752855"/>
    <w:rsid w:val="00753D42"/>
    <w:rsid w:val="00754427"/>
    <w:rsid w:val="00754F58"/>
    <w:rsid w:val="0076498A"/>
    <w:rsid w:val="00764E36"/>
    <w:rsid w:val="00765ECD"/>
    <w:rsid w:val="0077518E"/>
    <w:rsid w:val="00781704"/>
    <w:rsid w:val="00786686"/>
    <w:rsid w:val="00786900"/>
    <w:rsid w:val="00795046"/>
    <w:rsid w:val="007A0779"/>
    <w:rsid w:val="007A0849"/>
    <w:rsid w:val="007A3E2E"/>
    <w:rsid w:val="007A780F"/>
    <w:rsid w:val="007B0F97"/>
    <w:rsid w:val="007B2B48"/>
    <w:rsid w:val="007C0FCA"/>
    <w:rsid w:val="007C144A"/>
    <w:rsid w:val="007C2C68"/>
    <w:rsid w:val="007C5F35"/>
    <w:rsid w:val="007C6DE1"/>
    <w:rsid w:val="007C7AC1"/>
    <w:rsid w:val="007D1B0D"/>
    <w:rsid w:val="007D1BCE"/>
    <w:rsid w:val="007D358D"/>
    <w:rsid w:val="007D391A"/>
    <w:rsid w:val="007D4B0F"/>
    <w:rsid w:val="007E01E0"/>
    <w:rsid w:val="007E26E6"/>
    <w:rsid w:val="007E2AFF"/>
    <w:rsid w:val="007E354F"/>
    <w:rsid w:val="007E7DF9"/>
    <w:rsid w:val="007F1A57"/>
    <w:rsid w:val="007F28CF"/>
    <w:rsid w:val="007F324E"/>
    <w:rsid w:val="007F3304"/>
    <w:rsid w:val="007F4EC1"/>
    <w:rsid w:val="007F706B"/>
    <w:rsid w:val="00800000"/>
    <w:rsid w:val="00800275"/>
    <w:rsid w:val="008028C6"/>
    <w:rsid w:val="0080516F"/>
    <w:rsid w:val="0081070E"/>
    <w:rsid w:val="00814368"/>
    <w:rsid w:val="00816F0E"/>
    <w:rsid w:val="00820C7A"/>
    <w:rsid w:val="00821615"/>
    <w:rsid w:val="00821B06"/>
    <w:rsid w:val="00821C20"/>
    <w:rsid w:val="00831B63"/>
    <w:rsid w:val="00832F2E"/>
    <w:rsid w:val="00836828"/>
    <w:rsid w:val="0083710F"/>
    <w:rsid w:val="00841D6B"/>
    <w:rsid w:val="00845CEC"/>
    <w:rsid w:val="00847E64"/>
    <w:rsid w:val="008538AE"/>
    <w:rsid w:val="0085504A"/>
    <w:rsid w:val="0085766E"/>
    <w:rsid w:val="00857CF2"/>
    <w:rsid w:val="008670F8"/>
    <w:rsid w:val="00872E89"/>
    <w:rsid w:val="00873399"/>
    <w:rsid w:val="008733A8"/>
    <w:rsid w:val="0087568A"/>
    <w:rsid w:val="00875D77"/>
    <w:rsid w:val="008770B9"/>
    <w:rsid w:val="008773E0"/>
    <w:rsid w:val="008777E0"/>
    <w:rsid w:val="00877DC4"/>
    <w:rsid w:val="008801A8"/>
    <w:rsid w:val="00880C84"/>
    <w:rsid w:val="00884A34"/>
    <w:rsid w:val="00884C7A"/>
    <w:rsid w:val="008863F0"/>
    <w:rsid w:val="00887E54"/>
    <w:rsid w:val="00890568"/>
    <w:rsid w:val="00892827"/>
    <w:rsid w:val="008940C0"/>
    <w:rsid w:val="008951DD"/>
    <w:rsid w:val="008968A6"/>
    <w:rsid w:val="008976D3"/>
    <w:rsid w:val="00897C30"/>
    <w:rsid w:val="008A10AB"/>
    <w:rsid w:val="008B1A35"/>
    <w:rsid w:val="008B6883"/>
    <w:rsid w:val="008B726B"/>
    <w:rsid w:val="008B787E"/>
    <w:rsid w:val="008B7DB1"/>
    <w:rsid w:val="008C3CE8"/>
    <w:rsid w:val="008C6605"/>
    <w:rsid w:val="008D04E5"/>
    <w:rsid w:val="008D056E"/>
    <w:rsid w:val="008D05F0"/>
    <w:rsid w:val="008D2F98"/>
    <w:rsid w:val="008D73DD"/>
    <w:rsid w:val="008E1A93"/>
    <w:rsid w:val="008E35E5"/>
    <w:rsid w:val="008E4014"/>
    <w:rsid w:val="008E4AF1"/>
    <w:rsid w:val="008E5083"/>
    <w:rsid w:val="008F193B"/>
    <w:rsid w:val="008F4703"/>
    <w:rsid w:val="008F5851"/>
    <w:rsid w:val="008F5ACA"/>
    <w:rsid w:val="008F6688"/>
    <w:rsid w:val="00900DB8"/>
    <w:rsid w:val="00901C68"/>
    <w:rsid w:val="00903B95"/>
    <w:rsid w:val="0090404A"/>
    <w:rsid w:val="00904380"/>
    <w:rsid w:val="009062A1"/>
    <w:rsid w:val="00910D52"/>
    <w:rsid w:val="0091230F"/>
    <w:rsid w:val="00913641"/>
    <w:rsid w:val="00915089"/>
    <w:rsid w:val="00917FA1"/>
    <w:rsid w:val="00920FC8"/>
    <w:rsid w:val="009222E3"/>
    <w:rsid w:val="009227EE"/>
    <w:rsid w:val="00922EEC"/>
    <w:rsid w:val="0092378E"/>
    <w:rsid w:val="009256D2"/>
    <w:rsid w:val="00926B52"/>
    <w:rsid w:val="00930188"/>
    <w:rsid w:val="00934373"/>
    <w:rsid w:val="00942EAE"/>
    <w:rsid w:val="00946E38"/>
    <w:rsid w:val="00951556"/>
    <w:rsid w:val="00953B06"/>
    <w:rsid w:val="00955266"/>
    <w:rsid w:val="009559FC"/>
    <w:rsid w:val="0095615C"/>
    <w:rsid w:val="009613DB"/>
    <w:rsid w:val="00962AA4"/>
    <w:rsid w:val="0096554E"/>
    <w:rsid w:val="00965C6C"/>
    <w:rsid w:val="009674AF"/>
    <w:rsid w:val="009679C5"/>
    <w:rsid w:val="00970AD4"/>
    <w:rsid w:val="00973A04"/>
    <w:rsid w:val="00974ADB"/>
    <w:rsid w:val="009824D6"/>
    <w:rsid w:val="0098303C"/>
    <w:rsid w:val="00984409"/>
    <w:rsid w:val="009A0453"/>
    <w:rsid w:val="009A164B"/>
    <w:rsid w:val="009A1957"/>
    <w:rsid w:val="009A223D"/>
    <w:rsid w:val="009A288C"/>
    <w:rsid w:val="009A34AF"/>
    <w:rsid w:val="009A350B"/>
    <w:rsid w:val="009A4A24"/>
    <w:rsid w:val="009A7CCF"/>
    <w:rsid w:val="009B42A3"/>
    <w:rsid w:val="009B77FB"/>
    <w:rsid w:val="009B780F"/>
    <w:rsid w:val="009C07F4"/>
    <w:rsid w:val="009C685F"/>
    <w:rsid w:val="009D0DB0"/>
    <w:rsid w:val="009D11E3"/>
    <w:rsid w:val="009E1C67"/>
    <w:rsid w:val="009F1B62"/>
    <w:rsid w:val="009F1F77"/>
    <w:rsid w:val="009F25DD"/>
    <w:rsid w:val="009F462E"/>
    <w:rsid w:val="00A00594"/>
    <w:rsid w:val="00A0232E"/>
    <w:rsid w:val="00A02808"/>
    <w:rsid w:val="00A02F86"/>
    <w:rsid w:val="00A03CC0"/>
    <w:rsid w:val="00A07CBA"/>
    <w:rsid w:val="00A145A3"/>
    <w:rsid w:val="00A153D4"/>
    <w:rsid w:val="00A23066"/>
    <w:rsid w:val="00A2487D"/>
    <w:rsid w:val="00A26237"/>
    <w:rsid w:val="00A3283E"/>
    <w:rsid w:val="00A33298"/>
    <w:rsid w:val="00A34C24"/>
    <w:rsid w:val="00A3705F"/>
    <w:rsid w:val="00A3764A"/>
    <w:rsid w:val="00A428AB"/>
    <w:rsid w:val="00A440D3"/>
    <w:rsid w:val="00A44882"/>
    <w:rsid w:val="00A476F1"/>
    <w:rsid w:val="00A50802"/>
    <w:rsid w:val="00A5116E"/>
    <w:rsid w:val="00A578B8"/>
    <w:rsid w:val="00A6099F"/>
    <w:rsid w:val="00A617BD"/>
    <w:rsid w:val="00A63C27"/>
    <w:rsid w:val="00A64D02"/>
    <w:rsid w:val="00A655FE"/>
    <w:rsid w:val="00A668DC"/>
    <w:rsid w:val="00A70B84"/>
    <w:rsid w:val="00A71241"/>
    <w:rsid w:val="00A73EC9"/>
    <w:rsid w:val="00A751A2"/>
    <w:rsid w:val="00A767A1"/>
    <w:rsid w:val="00A76A0B"/>
    <w:rsid w:val="00A8082D"/>
    <w:rsid w:val="00A82B39"/>
    <w:rsid w:val="00A9170F"/>
    <w:rsid w:val="00A97F01"/>
    <w:rsid w:val="00AA01DB"/>
    <w:rsid w:val="00AA4281"/>
    <w:rsid w:val="00AA4B51"/>
    <w:rsid w:val="00AA69E9"/>
    <w:rsid w:val="00AA7C9E"/>
    <w:rsid w:val="00AB0975"/>
    <w:rsid w:val="00AB28F7"/>
    <w:rsid w:val="00AB56FD"/>
    <w:rsid w:val="00AB728A"/>
    <w:rsid w:val="00AB77B4"/>
    <w:rsid w:val="00AC3DC5"/>
    <w:rsid w:val="00AC4673"/>
    <w:rsid w:val="00AC552E"/>
    <w:rsid w:val="00AC5823"/>
    <w:rsid w:val="00AC7C23"/>
    <w:rsid w:val="00AD48EA"/>
    <w:rsid w:val="00AD4F77"/>
    <w:rsid w:val="00AD53EC"/>
    <w:rsid w:val="00AD5FA2"/>
    <w:rsid w:val="00AE16B4"/>
    <w:rsid w:val="00AE1942"/>
    <w:rsid w:val="00AE2244"/>
    <w:rsid w:val="00AE3D21"/>
    <w:rsid w:val="00AE3D4C"/>
    <w:rsid w:val="00AE4347"/>
    <w:rsid w:val="00AE4624"/>
    <w:rsid w:val="00AF0B62"/>
    <w:rsid w:val="00AF24E4"/>
    <w:rsid w:val="00AF30E7"/>
    <w:rsid w:val="00AF3D2F"/>
    <w:rsid w:val="00AF3F86"/>
    <w:rsid w:val="00AF57FF"/>
    <w:rsid w:val="00AF708C"/>
    <w:rsid w:val="00B0006C"/>
    <w:rsid w:val="00B06859"/>
    <w:rsid w:val="00B06B39"/>
    <w:rsid w:val="00B06F2A"/>
    <w:rsid w:val="00B1204A"/>
    <w:rsid w:val="00B177C7"/>
    <w:rsid w:val="00B210A3"/>
    <w:rsid w:val="00B21AB5"/>
    <w:rsid w:val="00B232CC"/>
    <w:rsid w:val="00B278A6"/>
    <w:rsid w:val="00B32257"/>
    <w:rsid w:val="00B33D04"/>
    <w:rsid w:val="00B35A4E"/>
    <w:rsid w:val="00B43BEB"/>
    <w:rsid w:val="00B46A41"/>
    <w:rsid w:val="00B5086D"/>
    <w:rsid w:val="00B52FA9"/>
    <w:rsid w:val="00B55283"/>
    <w:rsid w:val="00B61564"/>
    <w:rsid w:val="00B633C5"/>
    <w:rsid w:val="00B64E52"/>
    <w:rsid w:val="00B65F07"/>
    <w:rsid w:val="00B66E20"/>
    <w:rsid w:val="00B81F98"/>
    <w:rsid w:val="00B85385"/>
    <w:rsid w:val="00B85E3C"/>
    <w:rsid w:val="00B933B5"/>
    <w:rsid w:val="00B938C0"/>
    <w:rsid w:val="00B95F1C"/>
    <w:rsid w:val="00B96290"/>
    <w:rsid w:val="00BA3D67"/>
    <w:rsid w:val="00BA4DF2"/>
    <w:rsid w:val="00BA69D8"/>
    <w:rsid w:val="00BB0392"/>
    <w:rsid w:val="00BB0883"/>
    <w:rsid w:val="00BB4F01"/>
    <w:rsid w:val="00BB5013"/>
    <w:rsid w:val="00BB6D89"/>
    <w:rsid w:val="00BC1B98"/>
    <w:rsid w:val="00BC1BBF"/>
    <w:rsid w:val="00BC22DF"/>
    <w:rsid w:val="00BC25FA"/>
    <w:rsid w:val="00BC3D32"/>
    <w:rsid w:val="00BC535C"/>
    <w:rsid w:val="00BC5EBC"/>
    <w:rsid w:val="00BC77A2"/>
    <w:rsid w:val="00BD342A"/>
    <w:rsid w:val="00BD6427"/>
    <w:rsid w:val="00BD646E"/>
    <w:rsid w:val="00BD7F02"/>
    <w:rsid w:val="00BE0B46"/>
    <w:rsid w:val="00BE1A1C"/>
    <w:rsid w:val="00BE32CC"/>
    <w:rsid w:val="00BE3C9C"/>
    <w:rsid w:val="00BE4015"/>
    <w:rsid w:val="00BE40AA"/>
    <w:rsid w:val="00BE52A4"/>
    <w:rsid w:val="00BE5DBB"/>
    <w:rsid w:val="00BF08DA"/>
    <w:rsid w:val="00BF0EDC"/>
    <w:rsid w:val="00BF54B5"/>
    <w:rsid w:val="00BF6E6D"/>
    <w:rsid w:val="00C01F51"/>
    <w:rsid w:val="00C0302D"/>
    <w:rsid w:val="00C06DEA"/>
    <w:rsid w:val="00C0725D"/>
    <w:rsid w:val="00C14279"/>
    <w:rsid w:val="00C1679C"/>
    <w:rsid w:val="00C17E56"/>
    <w:rsid w:val="00C17F44"/>
    <w:rsid w:val="00C2124F"/>
    <w:rsid w:val="00C22B0D"/>
    <w:rsid w:val="00C22C6C"/>
    <w:rsid w:val="00C24780"/>
    <w:rsid w:val="00C24986"/>
    <w:rsid w:val="00C40BA7"/>
    <w:rsid w:val="00C5191C"/>
    <w:rsid w:val="00C57920"/>
    <w:rsid w:val="00C62CE9"/>
    <w:rsid w:val="00C63F5A"/>
    <w:rsid w:val="00C6551A"/>
    <w:rsid w:val="00C710DD"/>
    <w:rsid w:val="00C72B38"/>
    <w:rsid w:val="00C7330C"/>
    <w:rsid w:val="00C73C51"/>
    <w:rsid w:val="00C803FD"/>
    <w:rsid w:val="00C84D51"/>
    <w:rsid w:val="00C85486"/>
    <w:rsid w:val="00C908F9"/>
    <w:rsid w:val="00C9406D"/>
    <w:rsid w:val="00C97F1F"/>
    <w:rsid w:val="00CA2638"/>
    <w:rsid w:val="00CA614B"/>
    <w:rsid w:val="00CA7603"/>
    <w:rsid w:val="00CB0D4B"/>
    <w:rsid w:val="00CB1C2A"/>
    <w:rsid w:val="00CB22EB"/>
    <w:rsid w:val="00CB6371"/>
    <w:rsid w:val="00CC4B00"/>
    <w:rsid w:val="00CC5C91"/>
    <w:rsid w:val="00CC733D"/>
    <w:rsid w:val="00CD14EA"/>
    <w:rsid w:val="00CD7A79"/>
    <w:rsid w:val="00CE20F2"/>
    <w:rsid w:val="00CE2F05"/>
    <w:rsid w:val="00CF1E06"/>
    <w:rsid w:val="00CF2AAF"/>
    <w:rsid w:val="00CF682F"/>
    <w:rsid w:val="00D023A1"/>
    <w:rsid w:val="00D03276"/>
    <w:rsid w:val="00D03911"/>
    <w:rsid w:val="00D03E0C"/>
    <w:rsid w:val="00D05125"/>
    <w:rsid w:val="00D15A96"/>
    <w:rsid w:val="00D17FCC"/>
    <w:rsid w:val="00D20180"/>
    <w:rsid w:val="00D20832"/>
    <w:rsid w:val="00D21A9A"/>
    <w:rsid w:val="00D3102C"/>
    <w:rsid w:val="00D3134A"/>
    <w:rsid w:val="00D31374"/>
    <w:rsid w:val="00D3345D"/>
    <w:rsid w:val="00D35B58"/>
    <w:rsid w:val="00D36483"/>
    <w:rsid w:val="00D37E90"/>
    <w:rsid w:val="00D40546"/>
    <w:rsid w:val="00D43613"/>
    <w:rsid w:val="00D43BB8"/>
    <w:rsid w:val="00D46951"/>
    <w:rsid w:val="00D530E9"/>
    <w:rsid w:val="00D55FCE"/>
    <w:rsid w:val="00D56E98"/>
    <w:rsid w:val="00D617F5"/>
    <w:rsid w:val="00D62DA2"/>
    <w:rsid w:val="00D65762"/>
    <w:rsid w:val="00D70952"/>
    <w:rsid w:val="00D73BC3"/>
    <w:rsid w:val="00D7477F"/>
    <w:rsid w:val="00D81040"/>
    <w:rsid w:val="00D82361"/>
    <w:rsid w:val="00D83B8E"/>
    <w:rsid w:val="00D87712"/>
    <w:rsid w:val="00D90D0B"/>
    <w:rsid w:val="00D9302E"/>
    <w:rsid w:val="00D93347"/>
    <w:rsid w:val="00D96EF2"/>
    <w:rsid w:val="00DA0993"/>
    <w:rsid w:val="00DA10BD"/>
    <w:rsid w:val="00DA2ABD"/>
    <w:rsid w:val="00DA41E3"/>
    <w:rsid w:val="00DA4489"/>
    <w:rsid w:val="00DA615A"/>
    <w:rsid w:val="00DA68C0"/>
    <w:rsid w:val="00DB2D6C"/>
    <w:rsid w:val="00DB4BBF"/>
    <w:rsid w:val="00DB5C1F"/>
    <w:rsid w:val="00DC4999"/>
    <w:rsid w:val="00DC5AEA"/>
    <w:rsid w:val="00DC7433"/>
    <w:rsid w:val="00DD4110"/>
    <w:rsid w:val="00DD4B62"/>
    <w:rsid w:val="00DD6407"/>
    <w:rsid w:val="00DE36B6"/>
    <w:rsid w:val="00DE55C2"/>
    <w:rsid w:val="00DE7102"/>
    <w:rsid w:val="00DE7C97"/>
    <w:rsid w:val="00DF29B5"/>
    <w:rsid w:val="00DF307D"/>
    <w:rsid w:val="00DF5433"/>
    <w:rsid w:val="00DF563D"/>
    <w:rsid w:val="00DF6C39"/>
    <w:rsid w:val="00DF712E"/>
    <w:rsid w:val="00DF7F2B"/>
    <w:rsid w:val="00E05F55"/>
    <w:rsid w:val="00E071AA"/>
    <w:rsid w:val="00E106E3"/>
    <w:rsid w:val="00E14170"/>
    <w:rsid w:val="00E17E63"/>
    <w:rsid w:val="00E20D83"/>
    <w:rsid w:val="00E21DFB"/>
    <w:rsid w:val="00E24F34"/>
    <w:rsid w:val="00E24FAC"/>
    <w:rsid w:val="00E273A3"/>
    <w:rsid w:val="00E27FE2"/>
    <w:rsid w:val="00E31235"/>
    <w:rsid w:val="00E32DEB"/>
    <w:rsid w:val="00E335A3"/>
    <w:rsid w:val="00E33F49"/>
    <w:rsid w:val="00E355B7"/>
    <w:rsid w:val="00E4193F"/>
    <w:rsid w:val="00E420F0"/>
    <w:rsid w:val="00E430D9"/>
    <w:rsid w:val="00E433ED"/>
    <w:rsid w:val="00E46A24"/>
    <w:rsid w:val="00E53D8A"/>
    <w:rsid w:val="00E55104"/>
    <w:rsid w:val="00E667BD"/>
    <w:rsid w:val="00E700FB"/>
    <w:rsid w:val="00E71485"/>
    <w:rsid w:val="00E7727D"/>
    <w:rsid w:val="00E8335E"/>
    <w:rsid w:val="00E87EA5"/>
    <w:rsid w:val="00E901E6"/>
    <w:rsid w:val="00E91655"/>
    <w:rsid w:val="00E91E0C"/>
    <w:rsid w:val="00E93EA6"/>
    <w:rsid w:val="00E949E4"/>
    <w:rsid w:val="00E95022"/>
    <w:rsid w:val="00E97969"/>
    <w:rsid w:val="00EA025F"/>
    <w:rsid w:val="00EA1669"/>
    <w:rsid w:val="00EA1A61"/>
    <w:rsid w:val="00EA1C58"/>
    <w:rsid w:val="00EA336D"/>
    <w:rsid w:val="00EA62BB"/>
    <w:rsid w:val="00EB18A8"/>
    <w:rsid w:val="00EB408D"/>
    <w:rsid w:val="00EB69A0"/>
    <w:rsid w:val="00EC11F8"/>
    <w:rsid w:val="00EC3E98"/>
    <w:rsid w:val="00EC4583"/>
    <w:rsid w:val="00EC65E7"/>
    <w:rsid w:val="00EC773B"/>
    <w:rsid w:val="00ED1F77"/>
    <w:rsid w:val="00ED2665"/>
    <w:rsid w:val="00ED3E7A"/>
    <w:rsid w:val="00ED448B"/>
    <w:rsid w:val="00ED5330"/>
    <w:rsid w:val="00ED5DC7"/>
    <w:rsid w:val="00ED764D"/>
    <w:rsid w:val="00EE17E1"/>
    <w:rsid w:val="00EE1A5F"/>
    <w:rsid w:val="00EE482F"/>
    <w:rsid w:val="00EE53E1"/>
    <w:rsid w:val="00EE5ADB"/>
    <w:rsid w:val="00EE5D53"/>
    <w:rsid w:val="00EE5FE3"/>
    <w:rsid w:val="00EE653E"/>
    <w:rsid w:val="00EE6C5D"/>
    <w:rsid w:val="00EF467C"/>
    <w:rsid w:val="00EF56E1"/>
    <w:rsid w:val="00F01633"/>
    <w:rsid w:val="00F04B1E"/>
    <w:rsid w:val="00F050FE"/>
    <w:rsid w:val="00F07304"/>
    <w:rsid w:val="00F0744A"/>
    <w:rsid w:val="00F12363"/>
    <w:rsid w:val="00F12A7F"/>
    <w:rsid w:val="00F137BE"/>
    <w:rsid w:val="00F13894"/>
    <w:rsid w:val="00F1779B"/>
    <w:rsid w:val="00F17828"/>
    <w:rsid w:val="00F20C84"/>
    <w:rsid w:val="00F2418F"/>
    <w:rsid w:val="00F25AF6"/>
    <w:rsid w:val="00F27374"/>
    <w:rsid w:val="00F31B6C"/>
    <w:rsid w:val="00F326A0"/>
    <w:rsid w:val="00F36F99"/>
    <w:rsid w:val="00F408D5"/>
    <w:rsid w:val="00F4196D"/>
    <w:rsid w:val="00F4425C"/>
    <w:rsid w:val="00F44DB6"/>
    <w:rsid w:val="00F475FF"/>
    <w:rsid w:val="00F528F6"/>
    <w:rsid w:val="00F54B4E"/>
    <w:rsid w:val="00F5516E"/>
    <w:rsid w:val="00F61678"/>
    <w:rsid w:val="00F65A2A"/>
    <w:rsid w:val="00F65B59"/>
    <w:rsid w:val="00F67B4A"/>
    <w:rsid w:val="00F70121"/>
    <w:rsid w:val="00F74552"/>
    <w:rsid w:val="00F757D5"/>
    <w:rsid w:val="00F80F27"/>
    <w:rsid w:val="00F81892"/>
    <w:rsid w:val="00F83B6F"/>
    <w:rsid w:val="00F8499F"/>
    <w:rsid w:val="00F9036C"/>
    <w:rsid w:val="00F92DE1"/>
    <w:rsid w:val="00F97CB1"/>
    <w:rsid w:val="00FA1674"/>
    <w:rsid w:val="00FA2FF1"/>
    <w:rsid w:val="00FA3DC2"/>
    <w:rsid w:val="00FA6094"/>
    <w:rsid w:val="00FB106E"/>
    <w:rsid w:val="00FB55BB"/>
    <w:rsid w:val="00FC0D93"/>
    <w:rsid w:val="00FC119B"/>
    <w:rsid w:val="00FC11A7"/>
    <w:rsid w:val="00FC28CA"/>
    <w:rsid w:val="00FC2D78"/>
    <w:rsid w:val="00FC4731"/>
    <w:rsid w:val="00FC473F"/>
    <w:rsid w:val="00FC62C4"/>
    <w:rsid w:val="00FD02DB"/>
    <w:rsid w:val="00FD2572"/>
    <w:rsid w:val="00FD3FFB"/>
    <w:rsid w:val="00FD50F8"/>
    <w:rsid w:val="00FD54C6"/>
    <w:rsid w:val="00FE0A73"/>
    <w:rsid w:val="00FE466F"/>
    <w:rsid w:val="00FE5E2E"/>
    <w:rsid w:val="00FE7865"/>
    <w:rsid w:val="00FF3554"/>
    <w:rsid w:val="00FF51D3"/>
    <w:rsid w:val="00FF568B"/>
    <w:rsid w:val="00FF667D"/>
    <w:rsid w:val="00FF6E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5D55"/>
  <w14:defaultImageDpi w14:val="32767"/>
  <w15:docId w15:val="{341511FC-2DDE-0C41-ABB5-FDA3EB86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F77"/>
  </w:style>
  <w:style w:type="paragraph" w:styleId="Ttulo1">
    <w:name w:val="heading 1"/>
    <w:basedOn w:val="Normal"/>
    <w:next w:val="Normal"/>
    <w:link w:val="Ttulo1Char"/>
    <w:uiPriority w:val="9"/>
    <w:qFormat/>
    <w:rsid w:val="00E93E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B933B5"/>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link w:val="Ttulo4Char"/>
    <w:uiPriority w:val="9"/>
    <w:qFormat/>
    <w:rsid w:val="00BE40AA"/>
    <w:pPr>
      <w:spacing w:before="100" w:beforeAutospacing="1" w:after="100" w:afterAutospacing="1"/>
      <w:outlineLvl w:val="3"/>
    </w:pPr>
    <w:rPr>
      <w:rFonts w:ascii="Times New Roman" w:hAnsi="Times New Roman"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5757FD"/>
  </w:style>
  <w:style w:type="character" w:customStyle="1" w:styleId="TextodenotaderodapChar">
    <w:name w:val="Texto de nota de rodapé Char"/>
    <w:basedOn w:val="Fontepargpadro"/>
    <w:link w:val="Textodenotaderodap"/>
    <w:uiPriority w:val="99"/>
    <w:rsid w:val="005757FD"/>
  </w:style>
  <w:style w:type="character" w:styleId="Refdenotaderodap">
    <w:name w:val="footnote reference"/>
    <w:basedOn w:val="Fontepargpadro"/>
    <w:uiPriority w:val="99"/>
    <w:unhideWhenUsed/>
    <w:rsid w:val="005757FD"/>
    <w:rPr>
      <w:vertAlign w:val="superscript"/>
    </w:rPr>
  </w:style>
  <w:style w:type="paragraph" w:styleId="NormalWeb">
    <w:name w:val="Normal (Web)"/>
    <w:basedOn w:val="Normal"/>
    <w:uiPriority w:val="99"/>
    <w:unhideWhenUsed/>
    <w:rsid w:val="00C9406D"/>
    <w:pPr>
      <w:spacing w:before="100" w:beforeAutospacing="1" w:after="100" w:afterAutospacing="1"/>
    </w:pPr>
    <w:rPr>
      <w:rFonts w:ascii="Times New Roman" w:hAnsi="Times New Roman" w:cs="Times New Roman"/>
      <w:lang w:eastAsia="pt-BR"/>
    </w:rPr>
  </w:style>
  <w:style w:type="character" w:styleId="Hyperlink">
    <w:name w:val="Hyperlink"/>
    <w:basedOn w:val="Fontepargpadro"/>
    <w:uiPriority w:val="99"/>
    <w:unhideWhenUsed/>
    <w:rsid w:val="000B66B6"/>
    <w:rPr>
      <w:color w:val="0563C1" w:themeColor="hyperlink"/>
      <w:u w:val="single"/>
    </w:rPr>
  </w:style>
  <w:style w:type="character" w:styleId="HiperlinkVisitado">
    <w:name w:val="FollowedHyperlink"/>
    <w:basedOn w:val="Fontepargpadro"/>
    <w:uiPriority w:val="99"/>
    <w:semiHidden/>
    <w:unhideWhenUsed/>
    <w:rsid w:val="00EA1669"/>
    <w:rPr>
      <w:color w:val="954F72" w:themeColor="followedHyperlink"/>
      <w:u w:val="single"/>
    </w:rPr>
  </w:style>
  <w:style w:type="character" w:customStyle="1" w:styleId="apple-converted-space">
    <w:name w:val="apple-converted-space"/>
    <w:basedOn w:val="Fontepargpadro"/>
    <w:rsid w:val="00723520"/>
  </w:style>
  <w:style w:type="character" w:styleId="nfase">
    <w:name w:val="Emphasis"/>
    <w:basedOn w:val="Fontepargpadro"/>
    <w:uiPriority w:val="20"/>
    <w:qFormat/>
    <w:rsid w:val="00723520"/>
    <w:rPr>
      <w:i/>
      <w:iCs/>
    </w:rPr>
  </w:style>
  <w:style w:type="paragraph" w:styleId="Rodap">
    <w:name w:val="footer"/>
    <w:basedOn w:val="Normal"/>
    <w:link w:val="RodapChar"/>
    <w:uiPriority w:val="99"/>
    <w:unhideWhenUsed/>
    <w:rsid w:val="00703D21"/>
    <w:pPr>
      <w:tabs>
        <w:tab w:val="center" w:pos="4419"/>
        <w:tab w:val="right" w:pos="8838"/>
      </w:tabs>
    </w:pPr>
  </w:style>
  <w:style w:type="character" w:customStyle="1" w:styleId="RodapChar">
    <w:name w:val="Rodapé Char"/>
    <w:basedOn w:val="Fontepargpadro"/>
    <w:link w:val="Rodap"/>
    <w:uiPriority w:val="99"/>
    <w:rsid w:val="00703D21"/>
  </w:style>
  <w:style w:type="character" w:styleId="Nmerodepgina">
    <w:name w:val="page number"/>
    <w:basedOn w:val="Fontepargpadro"/>
    <w:uiPriority w:val="99"/>
    <w:semiHidden/>
    <w:unhideWhenUsed/>
    <w:rsid w:val="00703D21"/>
  </w:style>
  <w:style w:type="character" w:styleId="Refdecomentrio">
    <w:name w:val="annotation reference"/>
    <w:basedOn w:val="Fontepargpadro"/>
    <w:uiPriority w:val="99"/>
    <w:semiHidden/>
    <w:unhideWhenUsed/>
    <w:rsid w:val="002F2904"/>
    <w:rPr>
      <w:sz w:val="16"/>
      <w:szCs w:val="16"/>
    </w:rPr>
  </w:style>
  <w:style w:type="paragraph" w:styleId="Textodecomentrio">
    <w:name w:val="annotation text"/>
    <w:basedOn w:val="Normal"/>
    <w:link w:val="TextodecomentrioChar"/>
    <w:uiPriority w:val="99"/>
    <w:unhideWhenUsed/>
    <w:rsid w:val="002F2904"/>
    <w:rPr>
      <w:sz w:val="20"/>
      <w:szCs w:val="20"/>
    </w:rPr>
  </w:style>
  <w:style w:type="character" w:customStyle="1" w:styleId="TextodecomentrioChar">
    <w:name w:val="Texto de comentário Char"/>
    <w:basedOn w:val="Fontepargpadro"/>
    <w:link w:val="Textodecomentrio"/>
    <w:uiPriority w:val="99"/>
    <w:rsid w:val="002F2904"/>
    <w:rPr>
      <w:sz w:val="20"/>
      <w:szCs w:val="20"/>
    </w:rPr>
  </w:style>
  <w:style w:type="paragraph" w:styleId="Assuntodocomentrio">
    <w:name w:val="annotation subject"/>
    <w:basedOn w:val="Textodecomentrio"/>
    <w:next w:val="Textodecomentrio"/>
    <w:link w:val="AssuntodocomentrioChar"/>
    <w:uiPriority w:val="99"/>
    <w:semiHidden/>
    <w:unhideWhenUsed/>
    <w:rsid w:val="002F2904"/>
    <w:rPr>
      <w:b/>
      <w:bCs/>
    </w:rPr>
  </w:style>
  <w:style w:type="character" w:customStyle="1" w:styleId="AssuntodocomentrioChar">
    <w:name w:val="Assunto do comentário Char"/>
    <w:basedOn w:val="TextodecomentrioChar"/>
    <w:link w:val="Assuntodocomentrio"/>
    <w:uiPriority w:val="99"/>
    <w:semiHidden/>
    <w:rsid w:val="002F2904"/>
    <w:rPr>
      <w:b/>
      <w:bCs/>
      <w:sz w:val="20"/>
      <w:szCs w:val="20"/>
    </w:rPr>
  </w:style>
  <w:style w:type="paragraph" w:styleId="Textodebalo">
    <w:name w:val="Balloon Text"/>
    <w:basedOn w:val="Normal"/>
    <w:link w:val="TextodebaloChar"/>
    <w:uiPriority w:val="99"/>
    <w:semiHidden/>
    <w:unhideWhenUsed/>
    <w:rsid w:val="002F2904"/>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2F2904"/>
    <w:rPr>
      <w:rFonts w:ascii="Times New Roman" w:hAnsi="Times New Roman" w:cs="Times New Roman"/>
      <w:sz w:val="18"/>
      <w:szCs w:val="18"/>
    </w:rPr>
  </w:style>
  <w:style w:type="character" w:customStyle="1" w:styleId="Ttulo1Char">
    <w:name w:val="Título 1 Char"/>
    <w:basedOn w:val="Fontepargpadro"/>
    <w:link w:val="Ttulo1"/>
    <w:uiPriority w:val="9"/>
    <w:rsid w:val="00E93EA6"/>
    <w:rPr>
      <w:rFonts w:asciiTheme="majorHAnsi" w:eastAsiaTheme="majorEastAsia" w:hAnsiTheme="majorHAnsi" w:cstheme="majorBidi"/>
      <w:color w:val="2E74B5" w:themeColor="accent1" w:themeShade="BF"/>
      <w:sz w:val="32"/>
      <w:szCs w:val="32"/>
    </w:rPr>
  </w:style>
  <w:style w:type="character" w:customStyle="1" w:styleId="Ttulo4Char">
    <w:name w:val="Título 4 Char"/>
    <w:basedOn w:val="Fontepargpadro"/>
    <w:link w:val="Ttulo4"/>
    <w:uiPriority w:val="9"/>
    <w:rsid w:val="00BE40AA"/>
    <w:rPr>
      <w:rFonts w:ascii="Times New Roman" w:hAnsi="Times New Roman" w:cs="Times New Roman"/>
      <w:b/>
      <w:bCs/>
      <w:lang w:eastAsia="pt-BR"/>
    </w:rPr>
  </w:style>
  <w:style w:type="character" w:customStyle="1" w:styleId="Ttulo3Char">
    <w:name w:val="Título 3 Char"/>
    <w:basedOn w:val="Fontepargpadro"/>
    <w:link w:val="Ttulo3"/>
    <w:uiPriority w:val="9"/>
    <w:semiHidden/>
    <w:rsid w:val="00B933B5"/>
    <w:rPr>
      <w:rFonts w:asciiTheme="majorHAnsi" w:eastAsiaTheme="majorEastAsia" w:hAnsiTheme="majorHAnsi" w:cstheme="majorBidi"/>
      <w:color w:val="1F4D78" w:themeColor="accent1" w:themeShade="7F"/>
    </w:rPr>
  </w:style>
  <w:style w:type="character" w:customStyle="1" w:styleId="MenoPendente1">
    <w:name w:val="Menção Pendente1"/>
    <w:basedOn w:val="Fontepargpadro"/>
    <w:uiPriority w:val="99"/>
    <w:rsid w:val="00566B34"/>
    <w:rPr>
      <w:color w:val="605E5C"/>
      <w:shd w:val="clear" w:color="auto" w:fill="E1DFDD"/>
    </w:rPr>
  </w:style>
  <w:style w:type="paragraph" w:styleId="PargrafodaLista">
    <w:name w:val="List Paragraph"/>
    <w:basedOn w:val="Normal"/>
    <w:uiPriority w:val="34"/>
    <w:qFormat/>
    <w:rsid w:val="00E420F0"/>
    <w:pPr>
      <w:ind w:left="720"/>
      <w:contextualSpacing/>
    </w:pPr>
  </w:style>
  <w:style w:type="paragraph" w:styleId="SemEspaamento">
    <w:name w:val="No Spacing"/>
    <w:uiPriority w:val="1"/>
    <w:qFormat/>
    <w:rsid w:val="00930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8413">
      <w:bodyDiv w:val="1"/>
      <w:marLeft w:val="0"/>
      <w:marRight w:val="0"/>
      <w:marTop w:val="0"/>
      <w:marBottom w:val="0"/>
      <w:divBdr>
        <w:top w:val="none" w:sz="0" w:space="0" w:color="auto"/>
        <w:left w:val="none" w:sz="0" w:space="0" w:color="auto"/>
        <w:bottom w:val="none" w:sz="0" w:space="0" w:color="auto"/>
        <w:right w:val="none" w:sz="0" w:space="0" w:color="auto"/>
      </w:divBdr>
    </w:div>
    <w:div w:id="35396031">
      <w:bodyDiv w:val="1"/>
      <w:marLeft w:val="0"/>
      <w:marRight w:val="0"/>
      <w:marTop w:val="0"/>
      <w:marBottom w:val="0"/>
      <w:divBdr>
        <w:top w:val="none" w:sz="0" w:space="0" w:color="auto"/>
        <w:left w:val="none" w:sz="0" w:space="0" w:color="auto"/>
        <w:bottom w:val="none" w:sz="0" w:space="0" w:color="auto"/>
        <w:right w:val="none" w:sz="0" w:space="0" w:color="auto"/>
      </w:divBdr>
      <w:divsChild>
        <w:div w:id="1200706282">
          <w:marLeft w:val="0"/>
          <w:marRight w:val="0"/>
          <w:marTop w:val="0"/>
          <w:marBottom w:val="0"/>
          <w:divBdr>
            <w:top w:val="none" w:sz="0" w:space="0" w:color="auto"/>
            <w:left w:val="none" w:sz="0" w:space="0" w:color="auto"/>
            <w:bottom w:val="none" w:sz="0" w:space="0" w:color="auto"/>
            <w:right w:val="none" w:sz="0" w:space="0" w:color="auto"/>
          </w:divBdr>
          <w:divsChild>
            <w:div w:id="1103063916">
              <w:marLeft w:val="0"/>
              <w:marRight w:val="0"/>
              <w:marTop w:val="0"/>
              <w:marBottom w:val="0"/>
              <w:divBdr>
                <w:top w:val="none" w:sz="0" w:space="0" w:color="auto"/>
                <w:left w:val="none" w:sz="0" w:space="0" w:color="auto"/>
                <w:bottom w:val="none" w:sz="0" w:space="0" w:color="auto"/>
                <w:right w:val="none" w:sz="0" w:space="0" w:color="auto"/>
              </w:divBdr>
              <w:divsChild>
                <w:div w:id="17759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4657">
      <w:bodyDiv w:val="1"/>
      <w:marLeft w:val="0"/>
      <w:marRight w:val="0"/>
      <w:marTop w:val="0"/>
      <w:marBottom w:val="0"/>
      <w:divBdr>
        <w:top w:val="none" w:sz="0" w:space="0" w:color="auto"/>
        <w:left w:val="none" w:sz="0" w:space="0" w:color="auto"/>
        <w:bottom w:val="none" w:sz="0" w:space="0" w:color="auto"/>
        <w:right w:val="none" w:sz="0" w:space="0" w:color="auto"/>
      </w:divBdr>
    </w:div>
    <w:div w:id="116609998">
      <w:bodyDiv w:val="1"/>
      <w:marLeft w:val="0"/>
      <w:marRight w:val="0"/>
      <w:marTop w:val="0"/>
      <w:marBottom w:val="0"/>
      <w:divBdr>
        <w:top w:val="none" w:sz="0" w:space="0" w:color="auto"/>
        <w:left w:val="none" w:sz="0" w:space="0" w:color="auto"/>
        <w:bottom w:val="none" w:sz="0" w:space="0" w:color="auto"/>
        <w:right w:val="none" w:sz="0" w:space="0" w:color="auto"/>
      </w:divBdr>
    </w:div>
    <w:div w:id="138500677">
      <w:bodyDiv w:val="1"/>
      <w:marLeft w:val="0"/>
      <w:marRight w:val="0"/>
      <w:marTop w:val="0"/>
      <w:marBottom w:val="0"/>
      <w:divBdr>
        <w:top w:val="none" w:sz="0" w:space="0" w:color="auto"/>
        <w:left w:val="none" w:sz="0" w:space="0" w:color="auto"/>
        <w:bottom w:val="none" w:sz="0" w:space="0" w:color="auto"/>
        <w:right w:val="none" w:sz="0" w:space="0" w:color="auto"/>
      </w:divBdr>
      <w:divsChild>
        <w:div w:id="931356906">
          <w:marLeft w:val="0"/>
          <w:marRight w:val="0"/>
          <w:marTop w:val="0"/>
          <w:marBottom w:val="0"/>
          <w:divBdr>
            <w:top w:val="none" w:sz="0" w:space="0" w:color="auto"/>
            <w:left w:val="none" w:sz="0" w:space="0" w:color="auto"/>
            <w:bottom w:val="none" w:sz="0" w:space="0" w:color="auto"/>
            <w:right w:val="none" w:sz="0" w:space="0" w:color="auto"/>
          </w:divBdr>
          <w:divsChild>
            <w:div w:id="1031684092">
              <w:marLeft w:val="0"/>
              <w:marRight w:val="0"/>
              <w:marTop w:val="0"/>
              <w:marBottom w:val="0"/>
              <w:divBdr>
                <w:top w:val="none" w:sz="0" w:space="0" w:color="auto"/>
                <w:left w:val="none" w:sz="0" w:space="0" w:color="auto"/>
                <w:bottom w:val="none" w:sz="0" w:space="0" w:color="auto"/>
                <w:right w:val="none" w:sz="0" w:space="0" w:color="auto"/>
              </w:divBdr>
              <w:divsChild>
                <w:div w:id="1701080433">
                  <w:marLeft w:val="0"/>
                  <w:marRight w:val="0"/>
                  <w:marTop w:val="0"/>
                  <w:marBottom w:val="0"/>
                  <w:divBdr>
                    <w:top w:val="none" w:sz="0" w:space="0" w:color="auto"/>
                    <w:left w:val="none" w:sz="0" w:space="0" w:color="auto"/>
                    <w:bottom w:val="none" w:sz="0" w:space="0" w:color="auto"/>
                    <w:right w:val="none" w:sz="0" w:space="0" w:color="auto"/>
                  </w:divBdr>
                  <w:divsChild>
                    <w:div w:id="2439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23909">
      <w:bodyDiv w:val="1"/>
      <w:marLeft w:val="0"/>
      <w:marRight w:val="0"/>
      <w:marTop w:val="0"/>
      <w:marBottom w:val="0"/>
      <w:divBdr>
        <w:top w:val="none" w:sz="0" w:space="0" w:color="auto"/>
        <w:left w:val="none" w:sz="0" w:space="0" w:color="auto"/>
        <w:bottom w:val="none" w:sz="0" w:space="0" w:color="auto"/>
        <w:right w:val="none" w:sz="0" w:space="0" w:color="auto"/>
      </w:divBdr>
    </w:div>
    <w:div w:id="375468471">
      <w:bodyDiv w:val="1"/>
      <w:marLeft w:val="0"/>
      <w:marRight w:val="0"/>
      <w:marTop w:val="0"/>
      <w:marBottom w:val="0"/>
      <w:divBdr>
        <w:top w:val="none" w:sz="0" w:space="0" w:color="auto"/>
        <w:left w:val="none" w:sz="0" w:space="0" w:color="auto"/>
        <w:bottom w:val="none" w:sz="0" w:space="0" w:color="auto"/>
        <w:right w:val="none" w:sz="0" w:space="0" w:color="auto"/>
      </w:divBdr>
      <w:divsChild>
        <w:div w:id="229386297">
          <w:marLeft w:val="0"/>
          <w:marRight w:val="0"/>
          <w:marTop w:val="0"/>
          <w:marBottom w:val="0"/>
          <w:divBdr>
            <w:top w:val="none" w:sz="0" w:space="0" w:color="auto"/>
            <w:left w:val="none" w:sz="0" w:space="0" w:color="auto"/>
            <w:bottom w:val="none" w:sz="0" w:space="0" w:color="auto"/>
            <w:right w:val="none" w:sz="0" w:space="0" w:color="auto"/>
          </w:divBdr>
          <w:divsChild>
            <w:div w:id="2037387612">
              <w:marLeft w:val="0"/>
              <w:marRight w:val="0"/>
              <w:marTop w:val="0"/>
              <w:marBottom w:val="0"/>
              <w:divBdr>
                <w:top w:val="none" w:sz="0" w:space="0" w:color="auto"/>
                <w:left w:val="none" w:sz="0" w:space="0" w:color="auto"/>
                <w:bottom w:val="none" w:sz="0" w:space="0" w:color="auto"/>
                <w:right w:val="none" w:sz="0" w:space="0" w:color="auto"/>
              </w:divBdr>
              <w:divsChild>
                <w:div w:id="1180703148">
                  <w:marLeft w:val="0"/>
                  <w:marRight w:val="0"/>
                  <w:marTop w:val="0"/>
                  <w:marBottom w:val="0"/>
                  <w:divBdr>
                    <w:top w:val="none" w:sz="0" w:space="0" w:color="auto"/>
                    <w:left w:val="none" w:sz="0" w:space="0" w:color="auto"/>
                    <w:bottom w:val="none" w:sz="0" w:space="0" w:color="auto"/>
                    <w:right w:val="none" w:sz="0" w:space="0" w:color="auto"/>
                  </w:divBdr>
                  <w:divsChild>
                    <w:div w:id="7241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64897">
      <w:bodyDiv w:val="1"/>
      <w:marLeft w:val="0"/>
      <w:marRight w:val="0"/>
      <w:marTop w:val="0"/>
      <w:marBottom w:val="0"/>
      <w:divBdr>
        <w:top w:val="none" w:sz="0" w:space="0" w:color="auto"/>
        <w:left w:val="none" w:sz="0" w:space="0" w:color="auto"/>
        <w:bottom w:val="none" w:sz="0" w:space="0" w:color="auto"/>
        <w:right w:val="none" w:sz="0" w:space="0" w:color="auto"/>
      </w:divBdr>
    </w:div>
    <w:div w:id="390736490">
      <w:bodyDiv w:val="1"/>
      <w:marLeft w:val="0"/>
      <w:marRight w:val="0"/>
      <w:marTop w:val="0"/>
      <w:marBottom w:val="0"/>
      <w:divBdr>
        <w:top w:val="none" w:sz="0" w:space="0" w:color="auto"/>
        <w:left w:val="none" w:sz="0" w:space="0" w:color="auto"/>
        <w:bottom w:val="none" w:sz="0" w:space="0" w:color="auto"/>
        <w:right w:val="none" w:sz="0" w:space="0" w:color="auto"/>
      </w:divBdr>
    </w:div>
    <w:div w:id="410858673">
      <w:bodyDiv w:val="1"/>
      <w:marLeft w:val="0"/>
      <w:marRight w:val="0"/>
      <w:marTop w:val="0"/>
      <w:marBottom w:val="0"/>
      <w:divBdr>
        <w:top w:val="none" w:sz="0" w:space="0" w:color="auto"/>
        <w:left w:val="none" w:sz="0" w:space="0" w:color="auto"/>
        <w:bottom w:val="none" w:sz="0" w:space="0" w:color="auto"/>
        <w:right w:val="none" w:sz="0" w:space="0" w:color="auto"/>
      </w:divBdr>
      <w:divsChild>
        <w:div w:id="1720475575">
          <w:marLeft w:val="0"/>
          <w:marRight w:val="0"/>
          <w:marTop w:val="0"/>
          <w:marBottom w:val="0"/>
          <w:divBdr>
            <w:top w:val="none" w:sz="0" w:space="0" w:color="auto"/>
            <w:left w:val="none" w:sz="0" w:space="0" w:color="auto"/>
            <w:bottom w:val="none" w:sz="0" w:space="0" w:color="auto"/>
            <w:right w:val="none" w:sz="0" w:space="0" w:color="auto"/>
          </w:divBdr>
          <w:divsChild>
            <w:div w:id="1340429898">
              <w:marLeft w:val="0"/>
              <w:marRight w:val="0"/>
              <w:marTop w:val="0"/>
              <w:marBottom w:val="0"/>
              <w:divBdr>
                <w:top w:val="none" w:sz="0" w:space="0" w:color="auto"/>
                <w:left w:val="none" w:sz="0" w:space="0" w:color="auto"/>
                <w:bottom w:val="none" w:sz="0" w:space="0" w:color="auto"/>
                <w:right w:val="none" w:sz="0" w:space="0" w:color="auto"/>
              </w:divBdr>
              <w:divsChild>
                <w:div w:id="623393471">
                  <w:marLeft w:val="0"/>
                  <w:marRight w:val="0"/>
                  <w:marTop w:val="0"/>
                  <w:marBottom w:val="0"/>
                  <w:divBdr>
                    <w:top w:val="none" w:sz="0" w:space="0" w:color="auto"/>
                    <w:left w:val="none" w:sz="0" w:space="0" w:color="auto"/>
                    <w:bottom w:val="none" w:sz="0" w:space="0" w:color="auto"/>
                    <w:right w:val="none" w:sz="0" w:space="0" w:color="auto"/>
                  </w:divBdr>
                  <w:divsChild>
                    <w:div w:id="10400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19556">
      <w:bodyDiv w:val="1"/>
      <w:marLeft w:val="0"/>
      <w:marRight w:val="0"/>
      <w:marTop w:val="0"/>
      <w:marBottom w:val="0"/>
      <w:divBdr>
        <w:top w:val="none" w:sz="0" w:space="0" w:color="auto"/>
        <w:left w:val="none" w:sz="0" w:space="0" w:color="auto"/>
        <w:bottom w:val="none" w:sz="0" w:space="0" w:color="auto"/>
        <w:right w:val="none" w:sz="0" w:space="0" w:color="auto"/>
      </w:divBdr>
    </w:div>
    <w:div w:id="504714389">
      <w:bodyDiv w:val="1"/>
      <w:marLeft w:val="0"/>
      <w:marRight w:val="0"/>
      <w:marTop w:val="0"/>
      <w:marBottom w:val="0"/>
      <w:divBdr>
        <w:top w:val="none" w:sz="0" w:space="0" w:color="auto"/>
        <w:left w:val="none" w:sz="0" w:space="0" w:color="auto"/>
        <w:bottom w:val="none" w:sz="0" w:space="0" w:color="auto"/>
        <w:right w:val="none" w:sz="0" w:space="0" w:color="auto"/>
      </w:divBdr>
    </w:div>
    <w:div w:id="528296097">
      <w:bodyDiv w:val="1"/>
      <w:marLeft w:val="0"/>
      <w:marRight w:val="0"/>
      <w:marTop w:val="0"/>
      <w:marBottom w:val="0"/>
      <w:divBdr>
        <w:top w:val="none" w:sz="0" w:space="0" w:color="auto"/>
        <w:left w:val="none" w:sz="0" w:space="0" w:color="auto"/>
        <w:bottom w:val="none" w:sz="0" w:space="0" w:color="auto"/>
        <w:right w:val="none" w:sz="0" w:space="0" w:color="auto"/>
      </w:divBdr>
    </w:div>
    <w:div w:id="639000104">
      <w:bodyDiv w:val="1"/>
      <w:marLeft w:val="0"/>
      <w:marRight w:val="0"/>
      <w:marTop w:val="0"/>
      <w:marBottom w:val="0"/>
      <w:divBdr>
        <w:top w:val="none" w:sz="0" w:space="0" w:color="auto"/>
        <w:left w:val="none" w:sz="0" w:space="0" w:color="auto"/>
        <w:bottom w:val="none" w:sz="0" w:space="0" w:color="auto"/>
        <w:right w:val="none" w:sz="0" w:space="0" w:color="auto"/>
      </w:divBdr>
      <w:divsChild>
        <w:div w:id="1146706005">
          <w:marLeft w:val="0"/>
          <w:marRight w:val="0"/>
          <w:marTop w:val="0"/>
          <w:marBottom w:val="0"/>
          <w:divBdr>
            <w:top w:val="none" w:sz="0" w:space="0" w:color="auto"/>
            <w:left w:val="none" w:sz="0" w:space="0" w:color="auto"/>
            <w:bottom w:val="none" w:sz="0" w:space="0" w:color="auto"/>
            <w:right w:val="none" w:sz="0" w:space="0" w:color="auto"/>
          </w:divBdr>
        </w:div>
        <w:div w:id="1422950100">
          <w:marLeft w:val="0"/>
          <w:marRight w:val="0"/>
          <w:marTop w:val="0"/>
          <w:marBottom w:val="0"/>
          <w:divBdr>
            <w:top w:val="none" w:sz="0" w:space="0" w:color="auto"/>
            <w:left w:val="none" w:sz="0" w:space="0" w:color="auto"/>
            <w:bottom w:val="none" w:sz="0" w:space="0" w:color="auto"/>
            <w:right w:val="none" w:sz="0" w:space="0" w:color="auto"/>
          </w:divBdr>
        </w:div>
        <w:div w:id="651181528">
          <w:marLeft w:val="0"/>
          <w:marRight w:val="0"/>
          <w:marTop w:val="0"/>
          <w:marBottom w:val="0"/>
          <w:divBdr>
            <w:top w:val="none" w:sz="0" w:space="0" w:color="auto"/>
            <w:left w:val="none" w:sz="0" w:space="0" w:color="auto"/>
            <w:bottom w:val="none" w:sz="0" w:space="0" w:color="auto"/>
            <w:right w:val="none" w:sz="0" w:space="0" w:color="auto"/>
          </w:divBdr>
        </w:div>
      </w:divsChild>
    </w:div>
    <w:div w:id="662855154">
      <w:bodyDiv w:val="1"/>
      <w:marLeft w:val="0"/>
      <w:marRight w:val="0"/>
      <w:marTop w:val="0"/>
      <w:marBottom w:val="0"/>
      <w:divBdr>
        <w:top w:val="none" w:sz="0" w:space="0" w:color="auto"/>
        <w:left w:val="none" w:sz="0" w:space="0" w:color="auto"/>
        <w:bottom w:val="none" w:sz="0" w:space="0" w:color="auto"/>
        <w:right w:val="none" w:sz="0" w:space="0" w:color="auto"/>
      </w:divBdr>
    </w:div>
    <w:div w:id="774132555">
      <w:bodyDiv w:val="1"/>
      <w:marLeft w:val="0"/>
      <w:marRight w:val="0"/>
      <w:marTop w:val="0"/>
      <w:marBottom w:val="0"/>
      <w:divBdr>
        <w:top w:val="none" w:sz="0" w:space="0" w:color="auto"/>
        <w:left w:val="none" w:sz="0" w:space="0" w:color="auto"/>
        <w:bottom w:val="none" w:sz="0" w:space="0" w:color="auto"/>
        <w:right w:val="none" w:sz="0" w:space="0" w:color="auto"/>
      </w:divBdr>
      <w:divsChild>
        <w:div w:id="301422663">
          <w:marLeft w:val="0"/>
          <w:marRight w:val="0"/>
          <w:marTop w:val="0"/>
          <w:marBottom w:val="0"/>
          <w:divBdr>
            <w:top w:val="none" w:sz="0" w:space="0" w:color="auto"/>
            <w:left w:val="none" w:sz="0" w:space="0" w:color="auto"/>
            <w:bottom w:val="none" w:sz="0" w:space="0" w:color="auto"/>
            <w:right w:val="none" w:sz="0" w:space="0" w:color="auto"/>
          </w:divBdr>
          <w:divsChild>
            <w:div w:id="1317339743">
              <w:marLeft w:val="0"/>
              <w:marRight w:val="0"/>
              <w:marTop w:val="0"/>
              <w:marBottom w:val="0"/>
              <w:divBdr>
                <w:top w:val="none" w:sz="0" w:space="0" w:color="auto"/>
                <w:left w:val="none" w:sz="0" w:space="0" w:color="auto"/>
                <w:bottom w:val="none" w:sz="0" w:space="0" w:color="auto"/>
                <w:right w:val="none" w:sz="0" w:space="0" w:color="auto"/>
              </w:divBdr>
              <w:divsChild>
                <w:div w:id="20719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79387">
      <w:bodyDiv w:val="1"/>
      <w:marLeft w:val="0"/>
      <w:marRight w:val="0"/>
      <w:marTop w:val="0"/>
      <w:marBottom w:val="0"/>
      <w:divBdr>
        <w:top w:val="none" w:sz="0" w:space="0" w:color="auto"/>
        <w:left w:val="none" w:sz="0" w:space="0" w:color="auto"/>
        <w:bottom w:val="none" w:sz="0" w:space="0" w:color="auto"/>
        <w:right w:val="none" w:sz="0" w:space="0" w:color="auto"/>
      </w:divBdr>
      <w:divsChild>
        <w:div w:id="230625309">
          <w:marLeft w:val="0"/>
          <w:marRight w:val="0"/>
          <w:marTop w:val="0"/>
          <w:marBottom w:val="0"/>
          <w:divBdr>
            <w:top w:val="none" w:sz="0" w:space="0" w:color="auto"/>
            <w:left w:val="none" w:sz="0" w:space="0" w:color="auto"/>
            <w:bottom w:val="none" w:sz="0" w:space="0" w:color="auto"/>
            <w:right w:val="none" w:sz="0" w:space="0" w:color="auto"/>
          </w:divBdr>
          <w:divsChild>
            <w:div w:id="1850828968">
              <w:marLeft w:val="0"/>
              <w:marRight w:val="0"/>
              <w:marTop w:val="0"/>
              <w:marBottom w:val="0"/>
              <w:divBdr>
                <w:top w:val="none" w:sz="0" w:space="0" w:color="auto"/>
                <w:left w:val="none" w:sz="0" w:space="0" w:color="auto"/>
                <w:bottom w:val="none" w:sz="0" w:space="0" w:color="auto"/>
                <w:right w:val="none" w:sz="0" w:space="0" w:color="auto"/>
              </w:divBdr>
              <w:divsChild>
                <w:div w:id="2057384716">
                  <w:marLeft w:val="0"/>
                  <w:marRight w:val="0"/>
                  <w:marTop w:val="0"/>
                  <w:marBottom w:val="0"/>
                  <w:divBdr>
                    <w:top w:val="none" w:sz="0" w:space="0" w:color="auto"/>
                    <w:left w:val="none" w:sz="0" w:space="0" w:color="auto"/>
                    <w:bottom w:val="none" w:sz="0" w:space="0" w:color="auto"/>
                    <w:right w:val="none" w:sz="0" w:space="0" w:color="auto"/>
                  </w:divBdr>
                  <w:divsChild>
                    <w:div w:id="9394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10198">
      <w:bodyDiv w:val="1"/>
      <w:marLeft w:val="0"/>
      <w:marRight w:val="0"/>
      <w:marTop w:val="0"/>
      <w:marBottom w:val="0"/>
      <w:divBdr>
        <w:top w:val="none" w:sz="0" w:space="0" w:color="auto"/>
        <w:left w:val="none" w:sz="0" w:space="0" w:color="auto"/>
        <w:bottom w:val="none" w:sz="0" w:space="0" w:color="auto"/>
        <w:right w:val="none" w:sz="0" w:space="0" w:color="auto"/>
      </w:divBdr>
    </w:div>
    <w:div w:id="926354125">
      <w:bodyDiv w:val="1"/>
      <w:marLeft w:val="0"/>
      <w:marRight w:val="0"/>
      <w:marTop w:val="0"/>
      <w:marBottom w:val="0"/>
      <w:divBdr>
        <w:top w:val="none" w:sz="0" w:space="0" w:color="auto"/>
        <w:left w:val="none" w:sz="0" w:space="0" w:color="auto"/>
        <w:bottom w:val="none" w:sz="0" w:space="0" w:color="auto"/>
        <w:right w:val="none" w:sz="0" w:space="0" w:color="auto"/>
      </w:divBdr>
      <w:divsChild>
        <w:div w:id="2109496801">
          <w:marLeft w:val="0"/>
          <w:marRight w:val="0"/>
          <w:marTop w:val="0"/>
          <w:marBottom w:val="0"/>
          <w:divBdr>
            <w:top w:val="none" w:sz="0" w:space="0" w:color="auto"/>
            <w:left w:val="none" w:sz="0" w:space="0" w:color="auto"/>
            <w:bottom w:val="none" w:sz="0" w:space="0" w:color="auto"/>
            <w:right w:val="none" w:sz="0" w:space="0" w:color="auto"/>
          </w:divBdr>
          <w:divsChild>
            <w:div w:id="1400402475">
              <w:marLeft w:val="0"/>
              <w:marRight w:val="0"/>
              <w:marTop w:val="0"/>
              <w:marBottom w:val="0"/>
              <w:divBdr>
                <w:top w:val="none" w:sz="0" w:space="0" w:color="auto"/>
                <w:left w:val="none" w:sz="0" w:space="0" w:color="auto"/>
                <w:bottom w:val="none" w:sz="0" w:space="0" w:color="auto"/>
                <w:right w:val="none" w:sz="0" w:space="0" w:color="auto"/>
              </w:divBdr>
              <w:divsChild>
                <w:div w:id="13245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75239">
      <w:bodyDiv w:val="1"/>
      <w:marLeft w:val="0"/>
      <w:marRight w:val="0"/>
      <w:marTop w:val="0"/>
      <w:marBottom w:val="0"/>
      <w:divBdr>
        <w:top w:val="none" w:sz="0" w:space="0" w:color="auto"/>
        <w:left w:val="none" w:sz="0" w:space="0" w:color="auto"/>
        <w:bottom w:val="none" w:sz="0" w:space="0" w:color="auto"/>
        <w:right w:val="none" w:sz="0" w:space="0" w:color="auto"/>
      </w:divBdr>
    </w:div>
    <w:div w:id="1151484551">
      <w:bodyDiv w:val="1"/>
      <w:marLeft w:val="0"/>
      <w:marRight w:val="0"/>
      <w:marTop w:val="0"/>
      <w:marBottom w:val="0"/>
      <w:divBdr>
        <w:top w:val="none" w:sz="0" w:space="0" w:color="auto"/>
        <w:left w:val="none" w:sz="0" w:space="0" w:color="auto"/>
        <w:bottom w:val="none" w:sz="0" w:space="0" w:color="auto"/>
        <w:right w:val="none" w:sz="0" w:space="0" w:color="auto"/>
      </w:divBdr>
      <w:divsChild>
        <w:div w:id="330988865">
          <w:marLeft w:val="0"/>
          <w:marRight w:val="0"/>
          <w:marTop w:val="0"/>
          <w:marBottom w:val="0"/>
          <w:divBdr>
            <w:top w:val="none" w:sz="0" w:space="0" w:color="auto"/>
            <w:left w:val="none" w:sz="0" w:space="0" w:color="auto"/>
            <w:bottom w:val="none" w:sz="0" w:space="0" w:color="auto"/>
            <w:right w:val="none" w:sz="0" w:space="0" w:color="auto"/>
          </w:divBdr>
          <w:divsChild>
            <w:div w:id="88819360">
              <w:marLeft w:val="0"/>
              <w:marRight w:val="0"/>
              <w:marTop w:val="0"/>
              <w:marBottom w:val="0"/>
              <w:divBdr>
                <w:top w:val="none" w:sz="0" w:space="0" w:color="auto"/>
                <w:left w:val="none" w:sz="0" w:space="0" w:color="auto"/>
                <w:bottom w:val="none" w:sz="0" w:space="0" w:color="auto"/>
                <w:right w:val="none" w:sz="0" w:space="0" w:color="auto"/>
              </w:divBdr>
              <w:divsChild>
                <w:div w:id="2049599302">
                  <w:marLeft w:val="0"/>
                  <w:marRight w:val="0"/>
                  <w:marTop w:val="0"/>
                  <w:marBottom w:val="0"/>
                  <w:divBdr>
                    <w:top w:val="none" w:sz="0" w:space="0" w:color="auto"/>
                    <w:left w:val="none" w:sz="0" w:space="0" w:color="auto"/>
                    <w:bottom w:val="none" w:sz="0" w:space="0" w:color="auto"/>
                    <w:right w:val="none" w:sz="0" w:space="0" w:color="auto"/>
                  </w:divBdr>
                  <w:divsChild>
                    <w:div w:id="6289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560213">
      <w:bodyDiv w:val="1"/>
      <w:marLeft w:val="0"/>
      <w:marRight w:val="0"/>
      <w:marTop w:val="0"/>
      <w:marBottom w:val="0"/>
      <w:divBdr>
        <w:top w:val="none" w:sz="0" w:space="0" w:color="auto"/>
        <w:left w:val="none" w:sz="0" w:space="0" w:color="auto"/>
        <w:bottom w:val="none" w:sz="0" w:space="0" w:color="auto"/>
        <w:right w:val="none" w:sz="0" w:space="0" w:color="auto"/>
      </w:divBdr>
    </w:div>
    <w:div w:id="1157382394">
      <w:bodyDiv w:val="1"/>
      <w:marLeft w:val="0"/>
      <w:marRight w:val="0"/>
      <w:marTop w:val="0"/>
      <w:marBottom w:val="0"/>
      <w:divBdr>
        <w:top w:val="none" w:sz="0" w:space="0" w:color="auto"/>
        <w:left w:val="none" w:sz="0" w:space="0" w:color="auto"/>
        <w:bottom w:val="none" w:sz="0" w:space="0" w:color="auto"/>
        <w:right w:val="none" w:sz="0" w:space="0" w:color="auto"/>
      </w:divBdr>
    </w:div>
    <w:div w:id="1189946367">
      <w:bodyDiv w:val="1"/>
      <w:marLeft w:val="0"/>
      <w:marRight w:val="0"/>
      <w:marTop w:val="0"/>
      <w:marBottom w:val="0"/>
      <w:divBdr>
        <w:top w:val="none" w:sz="0" w:space="0" w:color="auto"/>
        <w:left w:val="none" w:sz="0" w:space="0" w:color="auto"/>
        <w:bottom w:val="none" w:sz="0" w:space="0" w:color="auto"/>
        <w:right w:val="none" w:sz="0" w:space="0" w:color="auto"/>
      </w:divBdr>
    </w:div>
    <w:div w:id="1225527503">
      <w:bodyDiv w:val="1"/>
      <w:marLeft w:val="0"/>
      <w:marRight w:val="0"/>
      <w:marTop w:val="0"/>
      <w:marBottom w:val="0"/>
      <w:divBdr>
        <w:top w:val="none" w:sz="0" w:space="0" w:color="auto"/>
        <w:left w:val="none" w:sz="0" w:space="0" w:color="auto"/>
        <w:bottom w:val="none" w:sz="0" w:space="0" w:color="auto"/>
        <w:right w:val="none" w:sz="0" w:space="0" w:color="auto"/>
      </w:divBdr>
    </w:div>
    <w:div w:id="1369183846">
      <w:bodyDiv w:val="1"/>
      <w:marLeft w:val="0"/>
      <w:marRight w:val="0"/>
      <w:marTop w:val="0"/>
      <w:marBottom w:val="0"/>
      <w:divBdr>
        <w:top w:val="none" w:sz="0" w:space="0" w:color="auto"/>
        <w:left w:val="none" w:sz="0" w:space="0" w:color="auto"/>
        <w:bottom w:val="none" w:sz="0" w:space="0" w:color="auto"/>
        <w:right w:val="none" w:sz="0" w:space="0" w:color="auto"/>
      </w:divBdr>
      <w:divsChild>
        <w:div w:id="1049766520">
          <w:marLeft w:val="0"/>
          <w:marRight w:val="0"/>
          <w:marTop w:val="0"/>
          <w:marBottom w:val="0"/>
          <w:divBdr>
            <w:top w:val="none" w:sz="0" w:space="0" w:color="auto"/>
            <w:left w:val="none" w:sz="0" w:space="0" w:color="auto"/>
            <w:bottom w:val="none" w:sz="0" w:space="0" w:color="auto"/>
            <w:right w:val="none" w:sz="0" w:space="0" w:color="auto"/>
          </w:divBdr>
          <w:divsChild>
            <w:div w:id="1570458461">
              <w:marLeft w:val="0"/>
              <w:marRight w:val="0"/>
              <w:marTop w:val="0"/>
              <w:marBottom w:val="0"/>
              <w:divBdr>
                <w:top w:val="none" w:sz="0" w:space="0" w:color="auto"/>
                <w:left w:val="none" w:sz="0" w:space="0" w:color="auto"/>
                <w:bottom w:val="none" w:sz="0" w:space="0" w:color="auto"/>
                <w:right w:val="none" w:sz="0" w:space="0" w:color="auto"/>
              </w:divBdr>
              <w:divsChild>
                <w:div w:id="1013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2888">
      <w:bodyDiv w:val="1"/>
      <w:marLeft w:val="0"/>
      <w:marRight w:val="0"/>
      <w:marTop w:val="0"/>
      <w:marBottom w:val="0"/>
      <w:divBdr>
        <w:top w:val="none" w:sz="0" w:space="0" w:color="auto"/>
        <w:left w:val="none" w:sz="0" w:space="0" w:color="auto"/>
        <w:bottom w:val="none" w:sz="0" w:space="0" w:color="auto"/>
        <w:right w:val="none" w:sz="0" w:space="0" w:color="auto"/>
      </w:divBdr>
    </w:div>
    <w:div w:id="1378359042">
      <w:bodyDiv w:val="1"/>
      <w:marLeft w:val="0"/>
      <w:marRight w:val="0"/>
      <w:marTop w:val="0"/>
      <w:marBottom w:val="0"/>
      <w:divBdr>
        <w:top w:val="none" w:sz="0" w:space="0" w:color="auto"/>
        <w:left w:val="none" w:sz="0" w:space="0" w:color="auto"/>
        <w:bottom w:val="none" w:sz="0" w:space="0" w:color="auto"/>
        <w:right w:val="none" w:sz="0" w:space="0" w:color="auto"/>
      </w:divBdr>
      <w:divsChild>
        <w:div w:id="705107491">
          <w:marLeft w:val="0"/>
          <w:marRight w:val="0"/>
          <w:marTop w:val="0"/>
          <w:marBottom w:val="0"/>
          <w:divBdr>
            <w:top w:val="none" w:sz="0" w:space="0" w:color="auto"/>
            <w:left w:val="none" w:sz="0" w:space="0" w:color="auto"/>
            <w:bottom w:val="none" w:sz="0" w:space="0" w:color="auto"/>
            <w:right w:val="none" w:sz="0" w:space="0" w:color="auto"/>
          </w:divBdr>
          <w:divsChild>
            <w:div w:id="632634166">
              <w:marLeft w:val="0"/>
              <w:marRight w:val="0"/>
              <w:marTop w:val="0"/>
              <w:marBottom w:val="0"/>
              <w:divBdr>
                <w:top w:val="none" w:sz="0" w:space="0" w:color="auto"/>
                <w:left w:val="none" w:sz="0" w:space="0" w:color="auto"/>
                <w:bottom w:val="none" w:sz="0" w:space="0" w:color="auto"/>
                <w:right w:val="none" w:sz="0" w:space="0" w:color="auto"/>
              </w:divBdr>
              <w:divsChild>
                <w:div w:id="896626220">
                  <w:marLeft w:val="0"/>
                  <w:marRight w:val="0"/>
                  <w:marTop w:val="0"/>
                  <w:marBottom w:val="0"/>
                  <w:divBdr>
                    <w:top w:val="none" w:sz="0" w:space="0" w:color="auto"/>
                    <w:left w:val="none" w:sz="0" w:space="0" w:color="auto"/>
                    <w:bottom w:val="none" w:sz="0" w:space="0" w:color="auto"/>
                    <w:right w:val="none" w:sz="0" w:space="0" w:color="auto"/>
                  </w:divBdr>
                  <w:divsChild>
                    <w:div w:id="20587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43416">
      <w:bodyDiv w:val="1"/>
      <w:marLeft w:val="0"/>
      <w:marRight w:val="0"/>
      <w:marTop w:val="0"/>
      <w:marBottom w:val="0"/>
      <w:divBdr>
        <w:top w:val="none" w:sz="0" w:space="0" w:color="auto"/>
        <w:left w:val="none" w:sz="0" w:space="0" w:color="auto"/>
        <w:bottom w:val="none" w:sz="0" w:space="0" w:color="auto"/>
        <w:right w:val="none" w:sz="0" w:space="0" w:color="auto"/>
      </w:divBdr>
      <w:divsChild>
        <w:div w:id="173418591">
          <w:marLeft w:val="0"/>
          <w:marRight w:val="0"/>
          <w:marTop w:val="0"/>
          <w:marBottom w:val="0"/>
          <w:divBdr>
            <w:top w:val="none" w:sz="0" w:space="0" w:color="auto"/>
            <w:left w:val="none" w:sz="0" w:space="0" w:color="auto"/>
            <w:bottom w:val="none" w:sz="0" w:space="0" w:color="auto"/>
            <w:right w:val="none" w:sz="0" w:space="0" w:color="auto"/>
          </w:divBdr>
          <w:divsChild>
            <w:div w:id="1059403977">
              <w:marLeft w:val="0"/>
              <w:marRight w:val="0"/>
              <w:marTop w:val="0"/>
              <w:marBottom w:val="0"/>
              <w:divBdr>
                <w:top w:val="none" w:sz="0" w:space="0" w:color="auto"/>
                <w:left w:val="none" w:sz="0" w:space="0" w:color="auto"/>
                <w:bottom w:val="none" w:sz="0" w:space="0" w:color="auto"/>
                <w:right w:val="none" w:sz="0" w:space="0" w:color="auto"/>
              </w:divBdr>
              <w:divsChild>
                <w:div w:id="4107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00027">
      <w:bodyDiv w:val="1"/>
      <w:marLeft w:val="0"/>
      <w:marRight w:val="0"/>
      <w:marTop w:val="0"/>
      <w:marBottom w:val="0"/>
      <w:divBdr>
        <w:top w:val="none" w:sz="0" w:space="0" w:color="auto"/>
        <w:left w:val="none" w:sz="0" w:space="0" w:color="auto"/>
        <w:bottom w:val="none" w:sz="0" w:space="0" w:color="auto"/>
        <w:right w:val="none" w:sz="0" w:space="0" w:color="auto"/>
      </w:divBdr>
    </w:div>
    <w:div w:id="1468009340">
      <w:bodyDiv w:val="1"/>
      <w:marLeft w:val="0"/>
      <w:marRight w:val="0"/>
      <w:marTop w:val="0"/>
      <w:marBottom w:val="0"/>
      <w:divBdr>
        <w:top w:val="none" w:sz="0" w:space="0" w:color="auto"/>
        <w:left w:val="none" w:sz="0" w:space="0" w:color="auto"/>
        <w:bottom w:val="none" w:sz="0" w:space="0" w:color="auto"/>
        <w:right w:val="none" w:sz="0" w:space="0" w:color="auto"/>
      </w:divBdr>
    </w:div>
    <w:div w:id="1473057620">
      <w:bodyDiv w:val="1"/>
      <w:marLeft w:val="0"/>
      <w:marRight w:val="0"/>
      <w:marTop w:val="0"/>
      <w:marBottom w:val="0"/>
      <w:divBdr>
        <w:top w:val="none" w:sz="0" w:space="0" w:color="auto"/>
        <w:left w:val="none" w:sz="0" w:space="0" w:color="auto"/>
        <w:bottom w:val="none" w:sz="0" w:space="0" w:color="auto"/>
        <w:right w:val="none" w:sz="0" w:space="0" w:color="auto"/>
      </w:divBdr>
    </w:div>
    <w:div w:id="1501431386">
      <w:bodyDiv w:val="1"/>
      <w:marLeft w:val="0"/>
      <w:marRight w:val="0"/>
      <w:marTop w:val="0"/>
      <w:marBottom w:val="0"/>
      <w:divBdr>
        <w:top w:val="none" w:sz="0" w:space="0" w:color="auto"/>
        <w:left w:val="none" w:sz="0" w:space="0" w:color="auto"/>
        <w:bottom w:val="none" w:sz="0" w:space="0" w:color="auto"/>
        <w:right w:val="none" w:sz="0" w:space="0" w:color="auto"/>
      </w:divBdr>
      <w:divsChild>
        <w:div w:id="907035808">
          <w:marLeft w:val="0"/>
          <w:marRight w:val="0"/>
          <w:marTop w:val="0"/>
          <w:marBottom w:val="0"/>
          <w:divBdr>
            <w:top w:val="none" w:sz="0" w:space="0" w:color="auto"/>
            <w:left w:val="none" w:sz="0" w:space="0" w:color="auto"/>
            <w:bottom w:val="none" w:sz="0" w:space="0" w:color="auto"/>
            <w:right w:val="none" w:sz="0" w:space="0" w:color="auto"/>
          </w:divBdr>
          <w:divsChild>
            <w:div w:id="26680236">
              <w:marLeft w:val="0"/>
              <w:marRight w:val="0"/>
              <w:marTop w:val="0"/>
              <w:marBottom w:val="0"/>
              <w:divBdr>
                <w:top w:val="none" w:sz="0" w:space="0" w:color="auto"/>
                <w:left w:val="none" w:sz="0" w:space="0" w:color="auto"/>
                <w:bottom w:val="none" w:sz="0" w:space="0" w:color="auto"/>
                <w:right w:val="none" w:sz="0" w:space="0" w:color="auto"/>
              </w:divBdr>
              <w:divsChild>
                <w:div w:id="1961762708">
                  <w:marLeft w:val="0"/>
                  <w:marRight w:val="0"/>
                  <w:marTop w:val="0"/>
                  <w:marBottom w:val="0"/>
                  <w:divBdr>
                    <w:top w:val="none" w:sz="0" w:space="0" w:color="auto"/>
                    <w:left w:val="none" w:sz="0" w:space="0" w:color="auto"/>
                    <w:bottom w:val="none" w:sz="0" w:space="0" w:color="auto"/>
                    <w:right w:val="none" w:sz="0" w:space="0" w:color="auto"/>
                  </w:divBdr>
                  <w:divsChild>
                    <w:div w:id="8878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005034">
      <w:bodyDiv w:val="1"/>
      <w:marLeft w:val="0"/>
      <w:marRight w:val="0"/>
      <w:marTop w:val="0"/>
      <w:marBottom w:val="0"/>
      <w:divBdr>
        <w:top w:val="none" w:sz="0" w:space="0" w:color="auto"/>
        <w:left w:val="none" w:sz="0" w:space="0" w:color="auto"/>
        <w:bottom w:val="none" w:sz="0" w:space="0" w:color="auto"/>
        <w:right w:val="none" w:sz="0" w:space="0" w:color="auto"/>
      </w:divBdr>
    </w:div>
    <w:div w:id="1536962173">
      <w:bodyDiv w:val="1"/>
      <w:marLeft w:val="0"/>
      <w:marRight w:val="0"/>
      <w:marTop w:val="0"/>
      <w:marBottom w:val="0"/>
      <w:divBdr>
        <w:top w:val="none" w:sz="0" w:space="0" w:color="auto"/>
        <w:left w:val="none" w:sz="0" w:space="0" w:color="auto"/>
        <w:bottom w:val="none" w:sz="0" w:space="0" w:color="auto"/>
        <w:right w:val="none" w:sz="0" w:space="0" w:color="auto"/>
      </w:divBdr>
    </w:div>
    <w:div w:id="1582107479">
      <w:bodyDiv w:val="1"/>
      <w:marLeft w:val="0"/>
      <w:marRight w:val="0"/>
      <w:marTop w:val="0"/>
      <w:marBottom w:val="0"/>
      <w:divBdr>
        <w:top w:val="none" w:sz="0" w:space="0" w:color="auto"/>
        <w:left w:val="none" w:sz="0" w:space="0" w:color="auto"/>
        <w:bottom w:val="none" w:sz="0" w:space="0" w:color="auto"/>
        <w:right w:val="none" w:sz="0" w:space="0" w:color="auto"/>
      </w:divBdr>
    </w:div>
    <w:div w:id="1644119011">
      <w:bodyDiv w:val="1"/>
      <w:marLeft w:val="0"/>
      <w:marRight w:val="0"/>
      <w:marTop w:val="0"/>
      <w:marBottom w:val="0"/>
      <w:divBdr>
        <w:top w:val="none" w:sz="0" w:space="0" w:color="auto"/>
        <w:left w:val="none" w:sz="0" w:space="0" w:color="auto"/>
        <w:bottom w:val="none" w:sz="0" w:space="0" w:color="auto"/>
        <w:right w:val="none" w:sz="0" w:space="0" w:color="auto"/>
      </w:divBdr>
      <w:divsChild>
        <w:div w:id="48850635">
          <w:marLeft w:val="0"/>
          <w:marRight w:val="0"/>
          <w:marTop w:val="0"/>
          <w:marBottom w:val="0"/>
          <w:divBdr>
            <w:top w:val="none" w:sz="0" w:space="0" w:color="auto"/>
            <w:left w:val="none" w:sz="0" w:space="0" w:color="auto"/>
            <w:bottom w:val="none" w:sz="0" w:space="0" w:color="auto"/>
            <w:right w:val="none" w:sz="0" w:space="0" w:color="auto"/>
          </w:divBdr>
        </w:div>
        <w:div w:id="551381734">
          <w:marLeft w:val="0"/>
          <w:marRight w:val="0"/>
          <w:marTop w:val="0"/>
          <w:marBottom w:val="0"/>
          <w:divBdr>
            <w:top w:val="none" w:sz="0" w:space="0" w:color="auto"/>
            <w:left w:val="none" w:sz="0" w:space="0" w:color="auto"/>
            <w:bottom w:val="none" w:sz="0" w:space="0" w:color="auto"/>
            <w:right w:val="none" w:sz="0" w:space="0" w:color="auto"/>
          </w:divBdr>
        </w:div>
        <w:div w:id="547113878">
          <w:marLeft w:val="0"/>
          <w:marRight w:val="0"/>
          <w:marTop w:val="0"/>
          <w:marBottom w:val="0"/>
          <w:divBdr>
            <w:top w:val="none" w:sz="0" w:space="0" w:color="auto"/>
            <w:left w:val="none" w:sz="0" w:space="0" w:color="auto"/>
            <w:bottom w:val="none" w:sz="0" w:space="0" w:color="auto"/>
            <w:right w:val="none" w:sz="0" w:space="0" w:color="auto"/>
          </w:divBdr>
        </w:div>
      </w:divsChild>
    </w:div>
    <w:div w:id="1676687692">
      <w:bodyDiv w:val="1"/>
      <w:marLeft w:val="0"/>
      <w:marRight w:val="0"/>
      <w:marTop w:val="0"/>
      <w:marBottom w:val="0"/>
      <w:divBdr>
        <w:top w:val="none" w:sz="0" w:space="0" w:color="auto"/>
        <w:left w:val="none" w:sz="0" w:space="0" w:color="auto"/>
        <w:bottom w:val="none" w:sz="0" w:space="0" w:color="auto"/>
        <w:right w:val="none" w:sz="0" w:space="0" w:color="auto"/>
      </w:divBdr>
    </w:div>
    <w:div w:id="1694070001">
      <w:bodyDiv w:val="1"/>
      <w:marLeft w:val="0"/>
      <w:marRight w:val="0"/>
      <w:marTop w:val="0"/>
      <w:marBottom w:val="0"/>
      <w:divBdr>
        <w:top w:val="none" w:sz="0" w:space="0" w:color="auto"/>
        <w:left w:val="none" w:sz="0" w:space="0" w:color="auto"/>
        <w:bottom w:val="none" w:sz="0" w:space="0" w:color="auto"/>
        <w:right w:val="none" w:sz="0" w:space="0" w:color="auto"/>
      </w:divBdr>
      <w:divsChild>
        <w:div w:id="2017417064">
          <w:marLeft w:val="0"/>
          <w:marRight w:val="0"/>
          <w:marTop w:val="0"/>
          <w:marBottom w:val="0"/>
          <w:divBdr>
            <w:top w:val="none" w:sz="0" w:space="0" w:color="auto"/>
            <w:left w:val="none" w:sz="0" w:space="0" w:color="auto"/>
            <w:bottom w:val="none" w:sz="0" w:space="0" w:color="auto"/>
            <w:right w:val="none" w:sz="0" w:space="0" w:color="auto"/>
          </w:divBdr>
          <w:divsChild>
            <w:div w:id="181288490">
              <w:marLeft w:val="0"/>
              <w:marRight w:val="0"/>
              <w:marTop w:val="0"/>
              <w:marBottom w:val="0"/>
              <w:divBdr>
                <w:top w:val="none" w:sz="0" w:space="0" w:color="auto"/>
                <w:left w:val="none" w:sz="0" w:space="0" w:color="auto"/>
                <w:bottom w:val="none" w:sz="0" w:space="0" w:color="auto"/>
                <w:right w:val="none" w:sz="0" w:space="0" w:color="auto"/>
              </w:divBdr>
              <w:divsChild>
                <w:div w:id="541013429">
                  <w:marLeft w:val="0"/>
                  <w:marRight w:val="0"/>
                  <w:marTop w:val="0"/>
                  <w:marBottom w:val="0"/>
                  <w:divBdr>
                    <w:top w:val="none" w:sz="0" w:space="0" w:color="auto"/>
                    <w:left w:val="none" w:sz="0" w:space="0" w:color="auto"/>
                    <w:bottom w:val="none" w:sz="0" w:space="0" w:color="auto"/>
                    <w:right w:val="none" w:sz="0" w:space="0" w:color="auto"/>
                  </w:divBdr>
                  <w:divsChild>
                    <w:div w:id="6370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5658">
      <w:bodyDiv w:val="1"/>
      <w:marLeft w:val="0"/>
      <w:marRight w:val="0"/>
      <w:marTop w:val="0"/>
      <w:marBottom w:val="0"/>
      <w:divBdr>
        <w:top w:val="none" w:sz="0" w:space="0" w:color="auto"/>
        <w:left w:val="none" w:sz="0" w:space="0" w:color="auto"/>
        <w:bottom w:val="none" w:sz="0" w:space="0" w:color="auto"/>
        <w:right w:val="none" w:sz="0" w:space="0" w:color="auto"/>
      </w:divBdr>
    </w:div>
    <w:div w:id="1733194306">
      <w:bodyDiv w:val="1"/>
      <w:marLeft w:val="0"/>
      <w:marRight w:val="0"/>
      <w:marTop w:val="0"/>
      <w:marBottom w:val="0"/>
      <w:divBdr>
        <w:top w:val="none" w:sz="0" w:space="0" w:color="auto"/>
        <w:left w:val="none" w:sz="0" w:space="0" w:color="auto"/>
        <w:bottom w:val="none" w:sz="0" w:space="0" w:color="auto"/>
        <w:right w:val="none" w:sz="0" w:space="0" w:color="auto"/>
      </w:divBdr>
    </w:div>
    <w:div w:id="1742409217">
      <w:bodyDiv w:val="1"/>
      <w:marLeft w:val="0"/>
      <w:marRight w:val="0"/>
      <w:marTop w:val="0"/>
      <w:marBottom w:val="0"/>
      <w:divBdr>
        <w:top w:val="none" w:sz="0" w:space="0" w:color="auto"/>
        <w:left w:val="none" w:sz="0" w:space="0" w:color="auto"/>
        <w:bottom w:val="none" w:sz="0" w:space="0" w:color="auto"/>
        <w:right w:val="none" w:sz="0" w:space="0" w:color="auto"/>
      </w:divBdr>
    </w:div>
    <w:div w:id="1777168054">
      <w:bodyDiv w:val="1"/>
      <w:marLeft w:val="0"/>
      <w:marRight w:val="0"/>
      <w:marTop w:val="0"/>
      <w:marBottom w:val="0"/>
      <w:divBdr>
        <w:top w:val="none" w:sz="0" w:space="0" w:color="auto"/>
        <w:left w:val="none" w:sz="0" w:space="0" w:color="auto"/>
        <w:bottom w:val="none" w:sz="0" w:space="0" w:color="auto"/>
        <w:right w:val="none" w:sz="0" w:space="0" w:color="auto"/>
      </w:divBdr>
    </w:div>
    <w:div w:id="1786928034">
      <w:bodyDiv w:val="1"/>
      <w:marLeft w:val="0"/>
      <w:marRight w:val="0"/>
      <w:marTop w:val="0"/>
      <w:marBottom w:val="0"/>
      <w:divBdr>
        <w:top w:val="none" w:sz="0" w:space="0" w:color="auto"/>
        <w:left w:val="none" w:sz="0" w:space="0" w:color="auto"/>
        <w:bottom w:val="none" w:sz="0" w:space="0" w:color="auto"/>
        <w:right w:val="none" w:sz="0" w:space="0" w:color="auto"/>
      </w:divBdr>
    </w:div>
    <w:div w:id="1880631646">
      <w:bodyDiv w:val="1"/>
      <w:marLeft w:val="0"/>
      <w:marRight w:val="0"/>
      <w:marTop w:val="0"/>
      <w:marBottom w:val="0"/>
      <w:divBdr>
        <w:top w:val="none" w:sz="0" w:space="0" w:color="auto"/>
        <w:left w:val="none" w:sz="0" w:space="0" w:color="auto"/>
        <w:bottom w:val="none" w:sz="0" w:space="0" w:color="auto"/>
        <w:right w:val="none" w:sz="0" w:space="0" w:color="auto"/>
      </w:divBdr>
    </w:div>
    <w:div w:id="1895895150">
      <w:bodyDiv w:val="1"/>
      <w:marLeft w:val="0"/>
      <w:marRight w:val="0"/>
      <w:marTop w:val="0"/>
      <w:marBottom w:val="0"/>
      <w:divBdr>
        <w:top w:val="none" w:sz="0" w:space="0" w:color="auto"/>
        <w:left w:val="none" w:sz="0" w:space="0" w:color="auto"/>
        <w:bottom w:val="none" w:sz="0" w:space="0" w:color="auto"/>
        <w:right w:val="none" w:sz="0" w:space="0" w:color="auto"/>
      </w:divBdr>
    </w:div>
    <w:div w:id="1947811325">
      <w:bodyDiv w:val="1"/>
      <w:marLeft w:val="0"/>
      <w:marRight w:val="0"/>
      <w:marTop w:val="0"/>
      <w:marBottom w:val="0"/>
      <w:divBdr>
        <w:top w:val="none" w:sz="0" w:space="0" w:color="auto"/>
        <w:left w:val="none" w:sz="0" w:space="0" w:color="auto"/>
        <w:bottom w:val="none" w:sz="0" w:space="0" w:color="auto"/>
        <w:right w:val="none" w:sz="0" w:space="0" w:color="auto"/>
      </w:divBdr>
      <w:divsChild>
        <w:div w:id="1342126260">
          <w:marLeft w:val="0"/>
          <w:marRight w:val="0"/>
          <w:marTop w:val="0"/>
          <w:marBottom w:val="0"/>
          <w:divBdr>
            <w:top w:val="none" w:sz="0" w:space="0" w:color="auto"/>
            <w:left w:val="none" w:sz="0" w:space="0" w:color="auto"/>
            <w:bottom w:val="none" w:sz="0" w:space="0" w:color="auto"/>
            <w:right w:val="none" w:sz="0" w:space="0" w:color="auto"/>
          </w:divBdr>
          <w:divsChild>
            <w:div w:id="268857531">
              <w:marLeft w:val="0"/>
              <w:marRight w:val="0"/>
              <w:marTop w:val="0"/>
              <w:marBottom w:val="0"/>
              <w:divBdr>
                <w:top w:val="none" w:sz="0" w:space="0" w:color="auto"/>
                <w:left w:val="none" w:sz="0" w:space="0" w:color="auto"/>
                <w:bottom w:val="none" w:sz="0" w:space="0" w:color="auto"/>
                <w:right w:val="none" w:sz="0" w:space="0" w:color="auto"/>
              </w:divBdr>
              <w:divsChild>
                <w:div w:id="99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9572">
      <w:bodyDiv w:val="1"/>
      <w:marLeft w:val="0"/>
      <w:marRight w:val="0"/>
      <w:marTop w:val="0"/>
      <w:marBottom w:val="0"/>
      <w:divBdr>
        <w:top w:val="none" w:sz="0" w:space="0" w:color="auto"/>
        <w:left w:val="none" w:sz="0" w:space="0" w:color="auto"/>
        <w:bottom w:val="none" w:sz="0" w:space="0" w:color="auto"/>
        <w:right w:val="none" w:sz="0" w:space="0" w:color="auto"/>
      </w:divBdr>
    </w:div>
    <w:div w:id="1991788761">
      <w:bodyDiv w:val="1"/>
      <w:marLeft w:val="0"/>
      <w:marRight w:val="0"/>
      <w:marTop w:val="0"/>
      <w:marBottom w:val="0"/>
      <w:divBdr>
        <w:top w:val="none" w:sz="0" w:space="0" w:color="auto"/>
        <w:left w:val="none" w:sz="0" w:space="0" w:color="auto"/>
        <w:bottom w:val="none" w:sz="0" w:space="0" w:color="auto"/>
        <w:right w:val="none" w:sz="0" w:space="0" w:color="auto"/>
      </w:divBdr>
      <w:divsChild>
        <w:div w:id="741756486">
          <w:marLeft w:val="0"/>
          <w:marRight w:val="0"/>
          <w:marTop w:val="0"/>
          <w:marBottom w:val="0"/>
          <w:divBdr>
            <w:top w:val="none" w:sz="0" w:space="0" w:color="auto"/>
            <w:left w:val="none" w:sz="0" w:space="0" w:color="auto"/>
            <w:bottom w:val="none" w:sz="0" w:space="0" w:color="auto"/>
            <w:right w:val="none" w:sz="0" w:space="0" w:color="auto"/>
          </w:divBdr>
          <w:divsChild>
            <w:div w:id="1469395072">
              <w:marLeft w:val="0"/>
              <w:marRight w:val="0"/>
              <w:marTop w:val="0"/>
              <w:marBottom w:val="0"/>
              <w:divBdr>
                <w:top w:val="none" w:sz="0" w:space="0" w:color="auto"/>
                <w:left w:val="none" w:sz="0" w:space="0" w:color="auto"/>
                <w:bottom w:val="none" w:sz="0" w:space="0" w:color="auto"/>
                <w:right w:val="none" w:sz="0" w:space="0" w:color="auto"/>
              </w:divBdr>
              <w:divsChild>
                <w:div w:id="176587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96490">
      <w:bodyDiv w:val="1"/>
      <w:marLeft w:val="0"/>
      <w:marRight w:val="0"/>
      <w:marTop w:val="0"/>
      <w:marBottom w:val="0"/>
      <w:divBdr>
        <w:top w:val="none" w:sz="0" w:space="0" w:color="auto"/>
        <w:left w:val="none" w:sz="0" w:space="0" w:color="auto"/>
        <w:bottom w:val="none" w:sz="0" w:space="0" w:color="auto"/>
        <w:right w:val="none" w:sz="0" w:space="0" w:color="auto"/>
      </w:divBdr>
    </w:div>
    <w:div w:id="2035301906">
      <w:bodyDiv w:val="1"/>
      <w:marLeft w:val="0"/>
      <w:marRight w:val="0"/>
      <w:marTop w:val="0"/>
      <w:marBottom w:val="0"/>
      <w:divBdr>
        <w:top w:val="none" w:sz="0" w:space="0" w:color="auto"/>
        <w:left w:val="none" w:sz="0" w:space="0" w:color="auto"/>
        <w:bottom w:val="none" w:sz="0" w:space="0" w:color="auto"/>
        <w:right w:val="none" w:sz="0" w:space="0" w:color="auto"/>
      </w:divBdr>
    </w:div>
    <w:div w:id="2051343397">
      <w:bodyDiv w:val="1"/>
      <w:marLeft w:val="0"/>
      <w:marRight w:val="0"/>
      <w:marTop w:val="0"/>
      <w:marBottom w:val="0"/>
      <w:divBdr>
        <w:top w:val="none" w:sz="0" w:space="0" w:color="auto"/>
        <w:left w:val="none" w:sz="0" w:space="0" w:color="auto"/>
        <w:bottom w:val="none" w:sz="0" w:space="0" w:color="auto"/>
        <w:right w:val="none" w:sz="0" w:space="0" w:color="auto"/>
      </w:divBdr>
    </w:div>
    <w:div w:id="2059544971">
      <w:bodyDiv w:val="1"/>
      <w:marLeft w:val="0"/>
      <w:marRight w:val="0"/>
      <w:marTop w:val="0"/>
      <w:marBottom w:val="0"/>
      <w:divBdr>
        <w:top w:val="none" w:sz="0" w:space="0" w:color="auto"/>
        <w:left w:val="none" w:sz="0" w:space="0" w:color="auto"/>
        <w:bottom w:val="none" w:sz="0" w:space="0" w:color="auto"/>
        <w:right w:val="none" w:sz="0" w:space="0" w:color="auto"/>
      </w:divBdr>
    </w:div>
    <w:div w:id="2060275676">
      <w:bodyDiv w:val="1"/>
      <w:marLeft w:val="0"/>
      <w:marRight w:val="0"/>
      <w:marTop w:val="0"/>
      <w:marBottom w:val="0"/>
      <w:divBdr>
        <w:top w:val="none" w:sz="0" w:space="0" w:color="auto"/>
        <w:left w:val="none" w:sz="0" w:space="0" w:color="auto"/>
        <w:bottom w:val="none" w:sz="0" w:space="0" w:color="auto"/>
        <w:right w:val="none" w:sz="0" w:space="0" w:color="auto"/>
      </w:divBdr>
    </w:div>
    <w:div w:id="2072269422">
      <w:bodyDiv w:val="1"/>
      <w:marLeft w:val="0"/>
      <w:marRight w:val="0"/>
      <w:marTop w:val="0"/>
      <w:marBottom w:val="0"/>
      <w:divBdr>
        <w:top w:val="none" w:sz="0" w:space="0" w:color="auto"/>
        <w:left w:val="none" w:sz="0" w:space="0" w:color="auto"/>
        <w:bottom w:val="none" w:sz="0" w:space="0" w:color="auto"/>
        <w:right w:val="none" w:sz="0" w:space="0" w:color="auto"/>
      </w:divBdr>
    </w:div>
    <w:div w:id="2126654484">
      <w:bodyDiv w:val="1"/>
      <w:marLeft w:val="0"/>
      <w:marRight w:val="0"/>
      <w:marTop w:val="0"/>
      <w:marBottom w:val="0"/>
      <w:divBdr>
        <w:top w:val="none" w:sz="0" w:space="0" w:color="auto"/>
        <w:left w:val="none" w:sz="0" w:space="0" w:color="auto"/>
        <w:bottom w:val="none" w:sz="0" w:space="0" w:color="auto"/>
        <w:right w:val="none" w:sz="0" w:space="0" w:color="auto"/>
      </w:divBdr>
    </w:div>
    <w:div w:id="2132479759">
      <w:bodyDiv w:val="1"/>
      <w:marLeft w:val="0"/>
      <w:marRight w:val="0"/>
      <w:marTop w:val="0"/>
      <w:marBottom w:val="0"/>
      <w:divBdr>
        <w:top w:val="none" w:sz="0" w:space="0" w:color="auto"/>
        <w:left w:val="none" w:sz="0" w:space="0" w:color="auto"/>
        <w:bottom w:val="none" w:sz="0" w:space="0" w:color="auto"/>
        <w:right w:val="none" w:sz="0" w:space="0" w:color="auto"/>
      </w:divBdr>
      <w:divsChild>
        <w:div w:id="1918248409">
          <w:marLeft w:val="0"/>
          <w:marRight w:val="0"/>
          <w:marTop w:val="0"/>
          <w:marBottom w:val="0"/>
          <w:divBdr>
            <w:top w:val="none" w:sz="0" w:space="0" w:color="auto"/>
            <w:left w:val="none" w:sz="0" w:space="0" w:color="auto"/>
            <w:bottom w:val="none" w:sz="0" w:space="0" w:color="auto"/>
            <w:right w:val="none" w:sz="0" w:space="0" w:color="auto"/>
          </w:divBdr>
          <w:divsChild>
            <w:div w:id="1989749469">
              <w:marLeft w:val="0"/>
              <w:marRight w:val="0"/>
              <w:marTop w:val="0"/>
              <w:marBottom w:val="0"/>
              <w:divBdr>
                <w:top w:val="none" w:sz="0" w:space="0" w:color="auto"/>
                <w:left w:val="none" w:sz="0" w:space="0" w:color="auto"/>
                <w:bottom w:val="none" w:sz="0" w:space="0" w:color="auto"/>
                <w:right w:val="none" w:sz="0" w:space="0" w:color="auto"/>
              </w:divBdr>
              <w:divsChild>
                <w:div w:id="133747">
                  <w:marLeft w:val="0"/>
                  <w:marRight w:val="0"/>
                  <w:marTop w:val="0"/>
                  <w:marBottom w:val="0"/>
                  <w:divBdr>
                    <w:top w:val="none" w:sz="0" w:space="0" w:color="auto"/>
                    <w:left w:val="none" w:sz="0" w:space="0" w:color="auto"/>
                    <w:bottom w:val="none" w:sz="0" w:space="0" w:color="auto"/>
                    <w:right w:val="none" w:sz="0" w:space="0" w:color="auto"/>
                  </w:divBdr>
                  <w:divsChild>
                    <w:div w:id="11661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032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sil.elpais.com/brasil/2018/08/30/cultura/1535658767_015684.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fehistoria.com.br/lucie-varga-e-os-anna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jegupr.net/wp-content/uploads/2012/05/Sch&#246;ttler-Peter.-Lucie-Varga-A-Central-European-Refugee-in-the-Circle-of-the-French-" TargetMode="External"/><Relationship Id="rId4" Type="http://schemas.openxmlformats.org/officeDocument/2006/relationships/settings" Target="settings.xml"/><Relationship Id="rId9" Type="http://schemas.openxmlformats.org/officeDocument/2006/relationships/hyperlink" Target="https://medium.com/@relicarioedicoes/pr&#243;logo-de-juli&#225;n-fuks-para-jamais-o-fogo-nunca-de-diamela-eltit-b69b38ca3c48)"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16923E-2A41-CA48-8A69-095BD4C8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30</Pages>
  <Words>11274</Words>
  <Characters>60883</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Oliveira</dc:creator>
  <cp:keywords/>
  <dc:description/>
  <cp:lastModifiedBy>Gloria Oliveira</cp:lastModifiedBy>
  <cp:revision>50</cp:revision>
  <cp:lastPrinted>2018-09-09T20:58:00Z</cp:lastPrinted>
  <dcterms:created xsi:type="dcterms:W3CDTF">2018-11-03T15:56:00Z</dcterms:created>
  <dcterms:modified xsi:type="dcterms:W3CDTF">2018-11-27T14:38:00Z</dcterms:modified>
</cp:coreProperties>
</file>